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27974" w14:textId="2C89EC15" w:rsidR="00460553" w:rsidRDefault="008E3A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2B336" wp14:editId="030CD7BB">
                <wp:simplePos x="0" y="0"/>
                <wp:positionH relativeFrom="margin">
                  <wp:posOffset>4033520</wp:posOffset>
                </wp:positionH>
                <wp:positionV relativeFrom="paragraph">
                  <wp:posOffset>0</wp:posOffset>
                </wp:positionV>
                <wp:extent cx="1676400" cy="15430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9B9C4" w14:textId="4B8ADD38" w:rsidR="008E3ADF" w:rsidRDefault="00155FA8" w:rsidP="008E3AD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A1DD8D" wp14:editId="234399F2">
                                  <wp:extent cx="1145261" cy="1362075"/>
                                  <wp:effectExtent l="0" t="0" r="0" b="0"/>
                                  <wp:docPr id="64988276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8903" cy="13664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2B33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7.6pt;margin-top:0;width:132pt;height:1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GiELQIAAKIEAAAOAAAAZHJzL2Uyb0RvYy54bWysVNtu2zAMfR+wfxD0vtjJknQz4hRdig4D&#10;ugvW7QMUWYqNyqJGKbGzrx8lO2m2PXXYiyGJ5OEhD+nVdd8adlDoG7Aln05yzpSVUDV2V/Lv3+5e&#10;veHMB2ErYcCqkh+V59frly9WnSvUDGowlUJGINYXnSt5HYIrsszLWrXCT8ApS0YN2IpAV9xlFYqO&#10;0FuTzfJ8mXWAlUOQynt6vR2MfJ3wtVYyfNbaq8BMyYlbSF9M3238ZuuVKHYoXN3IkYb4BxataCwl&#10;PUPdiiDYHpu/oNpGInjQYSKhzUDrRqpUA1Uzzf+o5qEWTqVaqDnendvk/x+s/HR4cF+Qhf4d9CRg&#10;KsK7e5CPnlnY1MLu1A0idLUSFSWexpZlnfPFGBpb7QsfQbbdR6hIZLEPkIB6jW3sCtXJCJ0EOJ6b&#10;rvrAZEy5vFrOczJJsk0X89f5IsmSieIU7tCH9wpaFg8lR1I1wYvDvQ+RjihOLjGbhbvGmKSssb89&#10;kGN8SfQj45F7OBoV/Yz9qjRrqkQ1PniJu+3GIBsmhkaaeJ7mJoFRQHTUlPCZsWNIjFZpUJ8Zfw5K&#10;+cGGc3zbWMBByLhGKhZwELQA1eOgHvEd/E+tGBoQdQz9tqfOxeMWqiOJijAsDS05HWrAn5x1tDAl&#10;9z/2AhVn5oOlwXg7nc/jhqXLfHE1owteWraXFmElQZU8cDYcNyH1OBZj4YYGSDdJ2icmI1lahKT4&#10;uLRx0y7vyevp17L+BQAA//8DAFBLAwQUAAYACAAAACEAAl+cUdwAAAAIAQAADwAAAGRycy9kb3du&#10;cmV2LnhtbEyPS0/DMBCE70j8B2uRuFGb9KEmzaZCIK4gykPqzU22SUS8jmK3Cf+e5USPoxnNfJNv&#10;J9epMw2h9YxwPzOgiEtftVwjfLw/361BhWi5sp1nQvihANvi+iq3WeVHfqPzLtZKSjhkFqGJsc+0&#10;DmVDzoaZ74nFO/rB2ShyqHU12FHKXacTY1ba2ZZlobE9PTZUfu9ODuHz5bj/WpjX+skt+9FPRrNL&#10;NeLtzfSwARVpiv9h+MMXdCiE6eBPXAXVIazmy0SiCPJI7HWaijwgJIu5AV3k+vJA8QsAAP//AwBQ&#10;SwECLQAUAAYACAAAACEAtoM4kv4AAADhAQAAEwAAAAAAAAAAAAAAAAAAAAAAW0NvbnRlbnRfVHlw&#10;ZXNdLnhtbFBLAQItABQABgAIAAAAIQA4/SH/1gAAAJQBAAALAAAAAAAAAAAAAAAAAC8BAABfcmVs&#10;cy8ucmVsc1BLAQItABQABgAIAAAAIQBEgGiELQIAAKIEAAAOAAAAAAAAAAAAAAAAAC4CAABkcnMv&#10;ZTJvRG9jLnhtbFBLAQItABQABgAIAAAAIQACX5xR3AAAAAgBAAAPAAAAAAAAAAAAAAAAAIcEAABk&#10;cnMvZG93bnJldi54bWxQSwUGAAAAAAQABADzAAAAkAUAAAAA&#10;" filled="f" stroked="f">
                <v:textbox>
                  <w:txbxContent>
                    <w:p w14:paraId="2619B9C4" w14:textId="4B8ADD38" w:rsidR="008E3ADF" w:rsidRDefault="00155FA8" w:rsidP="008E3AD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A1DD8D" wp14:editId="234399F2">
                            <wp:extent cx="1145261" cy="1362075"/>
                            <wp:effectExtent l="0" t="0" r="0" b="0"/>
                            <wp:docPr id="64988276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8903" cy="13664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9CB6DF" w14:textId="77777777" w:rsidR="008E3ADF" w:rsidRPr="008E3ADF" w:rsidRDefault="008E3ADF" w:rsidP="008E3ADF"/>
    <w:p w14:paraId="4BDCCC26" w14:textId="77777777" w:rsidR="008E3ADF" w:rsidRPr="008E3ADF" w:rsidRDefault="008E3ADF" w:rsidP="008E3ADF"/>
    <w:p w14:paraId="7B9FA280" w14:textId="77777777" w:rsidR="008E3ADF" w:rsidRPr="008E3ADF" w:rsidRDefault="008E3ADF" w:rsidP="008E3ADF"/>
    <w:p w14:paraId="05ED2F85" w14:textId="77777777" w:rsidR="008E3ADF" w:rsidRPr="008E3ADF" w:rsidRDefault="008E3ADF" w:rsidP="008E3ADF"/>
    <w:p w14:paraId="20814C76" w14:textId="77777777" w:rsidR="008E3ADF" w:rsidRDefault="008E3ADF" w:rsidP="008E3ADF">
      <w:pPr>
        <w:tabs>
          <w:tab w:val="left" w:pos="2355"/>
        </w:tabs>
        <w:jc w:val="center"/>
        <w:rPr>
          <w:b/>
          <w:bCs/>
          <w:sz w:val="40"/>
          <w:szCs w:val="40"/>
        </w:rPr>
      </w:pPr>
    </w:p>
    <w:p w14:paraId="266466BD" w14:textId="77777777" w:rsidR="008E3ADF" w:rsidRDefault="008E3ADF" w:rsidP="008E3ADF">
      <w:pPr>
        <w:tabs>
          <w:tab w:val="left" w:pos="2355"/>
        </w:tabs>
        <w:jc w:val="center"/>
        <w:rPr>
          <w:b/>
          <w:bCs/>
          <w:sz w:val="40"/>
          <w:szCs w:val="40"/>
        </w:rPr>
      </w:pPr>
    </w:p>
    <w:p w14:paraId="262A6A74" w14:textId="5BA3FB14" w:rsidR="008E3ADF" w:rsidRPr="008E3ADF" w:rsidRDefault="008E3ADF" w:rsidP="00155FA8">
      <w:pPr>
        <w:tabs>
          <w:tab w:val="left" w:pos="2355"/>
        </w:tabs>
        <w:jc w:val="center"/>
        <w:rPr>
          <w:b/>
          <w:bCs/>
          <w:sz w:val="40"/>
          <w:szCs w:val="40"/>
        </w:rPr>
      </w:pPr>
      <w:r w:rsidRPr="008E3ADF">
        <w:rPr>
          <w:b/>
          <w:bCs/>
          <w:sz w:val="40"/>
          <w:szCs w:val="40"/>
        </w:rPr>
        <w:t xml:space="preserve">GMINA </w:t>
      </w:r>
      <w:r w:rsidR="00155FA8">
        <w:rPr>
          <w:b/>
          <w:bCs/>
          <w:sz w:val="40"/>
          <w:szCs w:val="40"/>
        </w:rPr>
        <w:t>GORZÓW ŚLĄSKI</w:t>
      </w:r>
    </w:p>
    <w:p w14:paraId="6F5B24BC" w14:textId="77777777" w:rsidR="008E3ADF" w:rsidRDefault="008E3ADF" w:rsidP="008E3ADF">
      <w:pPr>
        <w:tabs>
          <w:tab w:val="left" w:pos="2355"/>
        </w:tabs>
        <w:jc w:val="center"/>
        <w:rPr>
          <w:b/>
          <w:bCs/>
          <w:sz w:val="40"/>
          <w:szCs w:val="40"/>
        </w:rPr>
      </w:pPr>
    </w:p>
    <w:p w14:paraId="29B4C0C4" w14:textId="72126D76" w:rsidR="008E3ADF" w:rsidRDefault="008E3ADF" w:rsidP="008E3ADF">
      <w:pPr>
        <w:tabs>
          <w:tab w:val="left" w:pos="2355"/>
        </w:tabs>
        <w:jc w:val="center"/>
        <w:rPr>
          <w:b/>
          <w:bCs/>
          <w:sz w:val="40"/>
          <w:szCs w:val="40"/>
        </w:rPr>
      </w:pPr>
    </w:p>
    <w:p w14:paraId="1A496EE7" w14:textId="021FFD7C" w:rsidR="008E3ADF" w:rsidRDefault="008E3ADF" w:rsidP="008E3ADF">
      <w:pPr>
        <w:tabs>
          <w:tab w:val="left" w:pos="2355"/>
        </w:tabs>
        <w:jc w:val="center"/>
        <w:rPr>
          <w:b/>
          <w:bCs/>
          <w:sz w:val="40"/>
          <w:szCs w:val="40"/>
        </w:rPr>
      </w:pPr>
      <w:r w:rsidRPr="008E3ADF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653DED" wp14:editId="2665995F">
                <wp:simplePos x="0" y="0"/>
                <wp:positionH relativeFrom="margin">
                  <wp:align>center</wp:align>
                </wp:positionH>
                <wp:positionV relativeFrom="paragraph">
                  <wp:posOffset>4866640</wp:posOffset>
                </wp:positionV>
                <wp:extent cx="2360930" cy="1404620"/>
                <wp:effectExtent l="0" t="0" r="0" b="3810"/>
                <wp:wrapSquare wrapText="bothSides"/>
                <wp:docPr id="83840395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84430" w14:textId="55C67B7E" w:rsidR="008E3ADF" w:rsidRPr="008E3ADF" w:rsidRDefault="00155FA8" w:rsidP="008E3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Gorzów Śląski</w:t>
                            </w:r>
                            <w:r w:rsidR="008E3ADF" w:rsidRPr="008E3ADF">
                              <w:rPr>
                                <w:b/>
                                <w:bCs/>
                              </w:rPr>
                              <w:t>, 2024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653DED" id="_x0000_s1027" type="#_x0000_t202" style="position:absolute;left:0;text-align:left;margin-left:0;margin-top:383.2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AbLwIAAKk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kDo87BUkB5Im0Rht2hXadLDfiTs472&#10;Jufux0Gg4kx/MDQf1/PlMixa/Fi+fkNiMrz0FJceYSRB5dxzNly3PrY6Nt/e0hztmqjwE5ORM+1D&#10;FH7c3bBwl98x6ukPs/kFAAD//wMAUEsDBBQABgAIAAAAIQDlwuI83gAAAAgBAAAPAAAAZHJzL2Rv&#10;d25yZXYueG1sTI/LTsMwEEX3SPyDNUjsqFNIkzZkUiEeEkvagtSlG0/iiHgcxW4b/h6zKsvRHd17&#10;TrmebC9ONPrOMcJ8loAgrp3uuEX43L3dLUH4oFir3jEh/JCHdXV9VapCuzNv6LQNrYgl7AuFYEIY&#10;Cil9bcgqP3MDccwaN1oV4jm2Uo/qHMttL++TJJNWdRwXjBro2VD9vT1ahC/e9+9Nqg3li490M7y+&#10;NIuwQ7y9mZ4eQQSawuUZ/vAjOlSR6eCOrL3oEaJIQMizLAUR44d8Hk0OCKtlnoGsSvlfoPoFAAD/&#10;/wMAUEsBAi0AFAAGAAgAAAAhALaDOJL+AAAA4QEAABMAAAAAAAAAAAAAAAAAAAAAAFtDb250ZW50&#10;X1R5cGVzXS54bWxQSwECLQAUAAYACAAAACEAOP0h/9YAAACUAQAACwAAAAAAAAAAAAAAAAAvAQAA&#10;X3JlbHMvLnJlbHNQSwECLQAUAAYACAAAACEAUxxAGy8CAACpBAAADgAAAAAAAAAAAAAAAAAuAgAA&#10;ZHJzL2Uyb0RvYy54bWxQSwECLQAUAAYACAAAACEA5cLiPN4AAAAIAQAADwAAAAAAAAAAAAAAAACJ&#10;BAAAZHJzL2Rvd25yZXYueG1sUEsFBgAAAAAEAAQA8wAAAJQFAAAAAA==&#10;" filled="f" stroked="f">
                <v:textbox style="mso-fit-shape-to-text:t">
                  <w:txbxContent>
                    <w:p w14:paraId="16C84430" w14:textId="55C67B7E" w:rsidR="008E3ADF" w:rsidRPr="008E3ADF" w:rsidRDefault="00155FA8" w:rsidP="008E3AD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Gorzów Śląski</w:t>
                      </w:r>
                      <w:r w:rsidR="008E3ADF" w:rsidRPr="008E3ADF">
                        <w:rPr>
                          <w:b/>
                          <w:bCs/>
                        </w:rPr>
                        <w:t>, 2024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3ADF">
        <w:rPr>
          <w:b/>
          <w:bCs/>
          <w:sz w:val="40"/>
          <w:szCs w:val="40"/>
        </w:rPr>
        <w:t xml:space="preserve">Podsumowanie strategicznej oceny oddziaływania </w:t>
      </w:r>
      <w:r w:rsidR="00E36CB5" w:rsidRPr="008E3ADF">
        <w:rPr>
          <w:b/>
          <w:bCs/>
          <w:sz w:val="40"/>
          <w:szCs w:val="40"/>
        </w:rPr>
        <w:t>na</w:t>
      </w:r>
      <w:r w:rsidR="00E36CB5">
        <w:rPr>
          <w:b/>
          <w:bCs/>
          <w:sz w:val="40"/>
          <w:szCs w:val="40"/>
        </w:rPr>
        <w:t> </w:t>
      </w:r>
      <w:r w:rsidRPr="008E3ADF">
        <w:rPr>
          <w:b/>
          <w:bCs/>
          <w:sz w:val="40"/>
          <w:szCs w:val="40"/>
        </w:rPr>
        <w:t xml:space="preserve">środowisko </w:t>
      </w:r>
      <w:r w:rsidR="00AD0B49">
        <w:rPr>
          <w:b/>
          <w:bCs/>
          <w:sz w:val="40"/>
          <w:szCs w:val="40"/>
        </w:rPr>
        <w:t xml:space="preserve">projektu </w:t>
      </w:r>
      <w:r w:rsidR="00E36CB5">
        <w:rPr>
          <w:b/>
          <w:bCs/>
          <w:sz w:val="40"/>
          <w:szCs w:val="40"/>
        </w:rPr>
        <w:br/>
      </w:r>
      <w:r w:rsidRPr="008E3ADF">
        <w:rPr>
          <w:b/>
          <w:bCs/>
          <w:sz w:val="40"/>
          <w:szCs w:val="40"/>
        </w:rPr>
        <w:t xml:space="preserve">Gminnego Programu Rewitalizacji Gminy </w:t>
      </w:r>
      <w:r w:rsidR="00155FA8">
        <w:rPr>
          <w:b/>
          <w:bCs/>
          <w:sz w:val="40"/>
          <w:szCs w:val="40"/>
        </w:rPr>
        <w:t>Gorzów Śląski</w:t>
      </w:r>
      <w:r w:rsidRPr="008E3ADF">
        <w:rPr>
          <w:b/>
          <w:bCs/>
          <w:sz w:val="40"/>
          <w:szCs w:val="40"/>
        </w:rPr>
        <w:t xml:space="preserve"> </w:t>
      </w:r>
      <w:r w:rsidR="00E36CB5" w:rsidRPr="008E3ADF">
        <w:rPr>
          <w:b/>
          <w:bCs/>
          <w:sz w:val="40"/>
          <w:szCs w:val="40"/>
        </w:rPr>
        <w:t>na</w:t>
      </w:r>
      <w:r w:rsidR="00E36CB5">
        <w:rPr>
          <w:b/>
          <w:bCs/>
          <w:sz w:val="40"/>
          <w:szCs w:val="40"/>
        </w:rPr>
        <w:t> </w:t>
      </w:r>
      <w:r w:rsidRPr="008E3ADF">
        <w:rPr>
          <w:b/>
          <w:bCs/>
          <w:sz w:val="40"/>
          <w:szCs w:val="40"/>
        </w:rPr>
        <w:t>lata 2024-2030 wraz z uzasadnieniem</w:t>
      </w:r>
    </w:p>
    <w:p w14:paraId="13C9C7E8" w14:textId="77777777" w:rsidR="003A2125" w:rsidRPr="003A2125" w:rsidRDefault="003A2125" w:rsidP="003A2125">
      <w:pPr>
        <w:rPr>
          <w:sz w:val="40"/>
          <w:szCs w:val="40"/>
        </w:rPr>
      </w:pPr>
    </w:p>
    <w:p w14:paraId="0078F484" w14:textId="77777777" w:rsidR="003A2125" w:rsidRPr="003A2125" w:rsidRDefault="003A2125" w:rsidP="003A2125">
      <w:pPr>
        <w:rPr>
          <w:sz w:val="40"/>
          <w:szCs w:val="40"/>
        </w:rPr>
      </w:pPr>
    </w:p>
    <w:p w14:paraId="018956A5" w14:textId="77777777" w:rsidR="003A2125" w:rsidRPr="003A2125" w:rsidRDefault="003A2125" w:rsidP="003A2125">
      <w:pPr>
        <w:rPr>
          <w:sz w:val="40"/>
          <w:szCs w:val="40"/>
        </w:rPr>
      </w:pPr>
    </w:p>
    <w:p w14:paraId="47758DB8" w14:textId="77777777" w:rsidR="003A2125" w:rsidRPr="003A2125" w:rsidRDefault="003A2125" w:rsidP="003A2125">
      <w:pPr>
        <w:rPr>
          <w:sz w:val="40"/>
          <w:szCs w:val="40"/>
        </w:rPr>
      </w:pPr>
    </w:p>
    <w:p w14:paraId="1086893F" w14:textId="77777777" w:rsidR="003A2125" w:rsidRPr="003A2125" w:rsidRDefault="003A2125" w:rsidP="003A2125">
      <w:pPr>
        <w:rPr>
          <w:sz w:val="40"/>
          <w:szCs w:val="40"/>
        </w:rPr>
      </w:pPr>
    </w:p>
    <w:p w14:paraId="4274C1BB" w14:textId="77777777" w:rsidR="003A2125" w:rsidRDefault="003A2125" w:rsidP="003A2125">
      <w:pPr>
        <w:rPr>
          <w:b/>
          <w:bCs/>
          <w:sz w:val="40"/>
          <w:szCs w:val="40"/>
        </w:rPr>
      </w:pPr>
    </w:p>
    <w:p w14:paraId="66496C00" w14:textId="4A11DB45" w:rsidR="003A2125" w:rsidRDefault="003A2125" w:rsidP="003A2125">
      <w:pPr>
        <w:tabs>
          <w:tab w:val="left" w:pos="232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14:paraId="2A15CE5E" w14:textId="77777777" w:rsidR="003A2125" w:rsidRDefault="003A2125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7F410016" w14:textId="77777777" w:rsidR="003A2125" w:rsidRDefault="003A2125" w:rsidP="003A2125">
      <w:pPr>
        <w:tabs>
          <w:tab w:val="left" w:pos="2325"/>
        </w:tabs>
        <w:rPr>
          <w:sz w:val="40"/>
          <w:szCs w:val="40"/>
        </w:rPr>
      </w:pPr>
    </w:p>
    <w:p w14:paraId="3FBEA99A" w14:textId="77777777" w:rsidR="003A2125" w:rsidRDefault="003A2125" w:rsidP="003A2125">
      <w:pPr>
        <w:tabs>
          <w:tab w:val="left" w:pos="2325"/>
        </w:tabs>
        <w:rPr>
          <w:sz w:val="40"/>
          <w:szCs w:val="40"/>
        </w:rPr>
      </w:pPr>
    </w:p>
    <w:p w14:paraId="3298BDCC" w14:textId="77777777" w:rsidR="003A2125" w:rsidRDefault="003A2125" w:rsidP="003A2125">
      <w:pPr>
        <w:tabs>
          <w:tab w:val="left" w:pos="2325"/>
        </w:tabs>
        <w:rPr>
          <w:sz w:val="40"/>
          <w:szCs w:val="40"/>
        </w:rPr>
      </w:pPr>
    </w:p>
    <w:p w14:paraId="392E8E32" w14:textId="107D50FD" w:rsidR="003A2125" w:rsidRDefault="003A2125" w:rsidP="003A2125">
      <w:pPr>
        <w:tabs>
          <w:tab w:val="left" w:pos="2325"/>
        </w:tabs>
        <w:rPr>
          <w:sz w:val="40"/>
          <w:szCs w:val="40"/>
        </w:rPr>
      </w:pPr>
      <w:r w:rsidRPr="003A2125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0570D1" wp14:editId="764844D1">
                <wp:simplePos x="0" y="0"/>
                <wp:positionH relativeFrom="margin">
                  <wp:align>right</wp:align>
                </wp:positionH>
                <wp:positionV relativeFrom="paragraph">
                  <wp:posOffset>3964305</wp:posOffset>
                </wp:positionV>
                <wp:extent cx="2360930" cy="1404620"/>
                <wp:effectExtent l="0" t="0" r="0" b="1270"/>
                <wp:wrapSquare wrapText="bothSides"/>
                <wp:docPr id="9277156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EF356" w14:textId="1A4E5B00" w:rsidR="003A2125" w:rsidRDefault="003A2125" w:rsidP="003A2125">
                            <w:pPr>
                              <w:jc w:val="center"/>
                            </w:pPr>
                            <w:r w:rsidRPr="003A2125"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697F353C" wp14:editId="502A2D51">
                                  <wp:extent cx="1511598" cy="1571625"/>
                                  <wp:effectExtent l="0" t="0" r="0" b="0"/>
                                  <wp:docPr id="200128533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7361" cy="1577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0570D1" id="_x0000_s1028" type="#_x0000_t202" style="position:absolute;margin-left:134.7pt;margin-top:312.15pt;width:185.9pt;height:110.6pt;z-index:25166336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oLaMQIAAKk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kDJEvQOVgKKE+kLcKwO7TrdKkBf3LW&#10;0d7k3P04CFSc6Q+G5uN6vlyGRYsfy9dvSEyGl57i0iOMJKice86G69bHVsfm21uao10TFX5iMnKm&#10;fYjCj7sbFu7yO0Y9/WE2vwAAAP//AwBQSwMEFAAGAAgAAAAhADV1Gs/eAAAACAEAAA8AAABkcnMv&#10;ZG93bnJldi54bWxMj8tOwzAQRfdI/IM1SOyo0zZpqxCnQjwklrQFiaUbT+IIexzFbhv+nmEFy9Ed&#10;3XtOtZ28E2ccYx9IwXyWgUBqgumpU/B+eLnbgIhJk9EuECr4xgjb+vqq0qUJF9rheZ86wSUUS63A&#10;pjSUUsbGotdxFgYkztowep34HDtpRn3hcu/kIstW0uueeMHqAR8tNl/7k1fwQZ/utc2NxXXxlu+G&#10;56e2SAelbm+mh3sQCaf09wy/+IwONTMdw4lMFE4BiyQFq0W+BMHxcj1nk6OCTV4UIOtK/heofwAA&#10;AP//AwBQSwECLQAUAAYACAAAACEAtoM4kv4AAADhAQAAEwAAAAAAAAAAAAAAAAAAAAAAW0NvbnRl&#10;bnRfVHlwZXNdLnhtbFBLAQItABQABgAIAAAAIQA4/SH/1gAAAJQBAAALAAAAAAAAAAAAAAAAAC8B&#10;AABfcmVscy8ucmVsc1BLAQItABQABgAIAAAAIQBkwoLaMQIAAKkEAAAOAAAAAAAAAAAAAAAAAC4C&#10;AABkcnMvZTJvRG9jLnhtbFBLAQItABQABgAIAAAAIQA1dRrP3gAAAAgBAAAPAAAAAAAAAAAAAAAA&#10;AIsEAABkcnMvZG93bnJldi54bWxQSwUGAAAAAAQABADzAAAAlgUAAAAA&#10;" filled="f" stroked="f">
                <v:textbox style="mso-fit-shape-to-text:t">
                  <w:txbxContent>
                    <w:p w14:paraId="65DEF356" w14:textId="1A4E5B00" w:rsidR="003A2125" w:rsidRDefault="003A2125" w:rsidP="003A2125">
                      <w:pPr>
                        <w:jc w:val="center"/>
                      </w:pPr>
                      <w:r w:rsidRPr="003A2125"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697F353C" wp14:editId="502A2D51">
                            <wp:extent cx="1511598" cy="1571625"/>
                            <wp:effectExtent l="0" t="0" r="0" b="0"/>
                            <wp:docPr id="200128533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7361" cy="1577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31CACD" w14:textId="77777777" w:rsidR="003A2125" w:rsidRPr="003A2125" w:rsidRDefault="003A2125" w:rsidP="003A2125">
      <w:pPr>
        <w:rPr>
          <w:sz w:val="40"/>
          <w:szCs w:val="40"/>
        </w:rPr>
      </w:pPr>
    </w:p>
    <w:p w14:paraId="72EE2C74" w14:textId="77777777" w:rsidR="003A2125" w:rsidRPr="003A2125" w:rsidRDefault="003A2125" w:rsidP="003A2125">
      <w:pPr>
        <w:rPr>
          <w:sz w:val="40"/>
          <w:szCs w:val="40"/>
        </w:rPr>
      </w:pPr>
    </w:p>
    <w:p w14:paraId="5DA25982" w14:textId="77777777" w:rsidR="003A2125" w:rsidRPr="003A2125" w:rsidRDefault="003A2125" w:rsidP="003A2125">
      <w:pPr>
        <w:rPr>
          <w:sz w:val="40"/>
          <w:szCs w:val="40"/>
        </w:rPr>
      </w:pPr>
    </w:p>
    <w:p w14:paraId="0B770879" w14:textId="11B217B7" w:rsidR="003A2125" w:rsidRPr="003A2125" w:rsidRDefault="003A2125" w:rsidP="003A2125">
      <w:pPr>
        <w:tabs>
          <w:tab w:val="left" w:pos="1035"/>
        </w:tabs>
      </w:pPr>
      <w:r w:rsidRPr="003A2125">
        <w:t>Zespół autorski:</w:t>
      </w:r>
    </w:p>
    <w:p w14:paraId="79BA31CE" w14:textId="636511E0" w:rsidR="003A2125" w:rsidRPr="003A2125" w:rsidRDefault="003A2125" w:rsidP="003A2125">
      <w:pPr>
        <w:tabs>
          <w:tab w:val="left" w:pos="1035"/>
        </w:tabs>
      </w:pPr>
      <w:r w:rsidRPr="003A2125">
        <w:t>mgr Artur Glenc</w:t>
      </w:r>
    </w:p>
    <w:p w14:paraId="36C3BBC1" w14:textId="1BFFC709" w:rsidR="003A2125" w:rsidRPr="003A2125" w:rsidRDefault="003A2125" w:rsidP="003A2125">
      <w:pPr>
        <w:tabs>
          <w:tab w:val="left" w:pos="1035"/>
        </w:tabs>
      </w:pPr>
      <w:r w:rsidRPr="003A2125">
        <w:t>mgr inż. Agata Bechta</w:t>
      </w:r>
    </w:p>
    <w:p w14:paraId="511D3CCC" w14:textId="62E4E1DB" w:rsidR="003A2125" w:rsidRPr="003A2125" w:rsidRDefault="003A2125" w:rsidP="003A2125">
      <w:pPr>
        <w:tabs>
          <w:tab w:val="left" w:pos="1035"/>
        </w:tabs>
      </w:pPr>
      <w:r w:rsidRPr="003A2125">
        <w:t>mgr Katarzyna Cholewa-</w:t>
      </w:r>
      <w:proofErr w:type="spellStart"/>
      <w:r w:rsidRPr="003A2125">
        <w:t>Oliinyk</w:t>
      </w:r>
      <w:proofErr w:type="spellEnd"/>
    </w:p>
    <w:p w14:paraId="42A74E8D" w14:textId="4C3A3177" w:rsidR="003A2125" w:rsidRDefault="003A2125" w:rsidP="003A2125">
      <w:pPr>
        <w:tabs>
          <w:tab w:val="left" w:pos="1035"/>
        </w:tabs>
      </w:pPr>
      <w:r w:rsidRPr="003A2125">
        <w:t>Dr inż. Łukasz Dymek</w:t>
      </w:r>
    </w:p>
    <w:p w14:paraId="4A69D3B7" w14:textId="77777777" w:rsidR="003A2125" w:rsidRPr="003A2125" w:rsidRDefault="003A2125" w:rsidP="003A2125"/>
    <w:p w14:paraId="6F38663C" w14:textId="77777777" w:rsidR="003A2125" w:rsidRPr="003A2125" w:rsidRDefault="003A2125" w:rsidP="003A2125"/>
    <w:p w14:paraId="41916495" w14:textId="77777777" w:rsidR="003A2125" w:rsidRPr="003A2125" w:rsidRDefault="003A2125" w:rsidP="003A2125"/>
    <w:p w14:paraId="1C020B85" w14:textId="77777777" w:rsidR="003A2125" w:rsidRPr="003A2125" w:rsidRDefault="003A2125" w:rsidP="003A2125"/>
    <w:p w14:paraId="05E42F0D" w14:textId="77777777" w:rsidR="003A2125" w:rsidRPr="003A2125" w:rsidRDefault="003A2125" w:rsidP="003A2125"/>
    <w:p w14:paraId="42377E99" w14:textId="77777777" w:rsidR="003A2125" w:rsidRPr="003A2125" w:rsidRDefault="003A2125" w:rsidP="003A2125"/>
    <w:p w14:paraId="3ED3B32F" w14:textId="77777777" w:rsidR="003A2125" w:rsidRPr="003A2125" w:rsidRDefault="003A2125" w:rsidP="003A2125"/>
    <w:p w14:paraId="0E30A942" w14:textId="77777777" w:rsidR="003A2125" w:rsidRPr="003A2125" w:rsidRDefault="003A2125" w:rsidP="003A2125"/>
    <w:p w14:paraId="73E7C91F" w14:textId="77777777" w:rsidR="003A2125" w:rsidRPr="003A2125" w:rsidRDefault="003A2125" w:rsidP="003A2125"/>
    <w:p w14:paraId="24D4FB16" w14:textId="77777777" w:rsidR="003A2125" w:rsidRPr="003A2125" w:rsidRDefault="003A2125" w:rsidP="003A2125"/>
    <w:p w14:paraId="3E84156E" w14:textId="77777777" w:rsidR="003A2125" w:rsidRPr="003A2125" w:rsidRDefault="003A2125" w:rsidP="003A2125"/>
    <w:p w14:paraId="10BE69A5" w14:textId="77777777" w:rsidR="003A2125" w:rsidRPr="003A2125" w:rsidRDefault="003A2125" w:rsidP="003A2125"/>
    <w:p w14:paraId="14D4F0F6" w14:textId="77777777" w:rsidR="003A2125" w:rsidRDefault="003A2125" w:rsidP="003A2125"/>
    <w:p w14:paraId="79AF5BF6" w14:textId="03D04C46" w:rsidR="003A2125" w:rsidRDefault="003A2125" w:rsidP="003A2125">
      <w:pPr>
        <w:tabs>
          <w:tab w:val="left" w:pos="7740"/>
        </w:tabs>
      </w:pPr>
      <w:r>
        <w:tab/>
      </w:r>
    </w:p>
    <w:p w14:paraId="690AC5A3" w14:textId="77777777" w:rsidR="003A2125" w:rsidRDefault="003A2125">
      <w:r>
        <w:br w:type="page"/>
      </w:r>
    </w:p>
    <w:p w14:paraId="5F7AC479" w14:textId="1E4A7F49" w:rsidR="003A2125" w:rsidRPr="00D72BDC" w:rsidRDefault="00D72BDC" w:rsidP="003A2125">
      <w:pPr>
        <w:tabs>
          <w:tab w:val="left" w:pos="7740"/>
        </w:tabs>
        <w:rPr>
          <w:b/>
          <w:bCs/>
        </w:rPr>
      </w:pPr>
      <w:r w:rsidRPr="00D72BDC">
        <w:rPr>
          <w:b/>
          <w:bCs/>
        </w:rPr>
        <w:lastRenderedPageBreak/>
        <w:t>SPIS TREŚCI</w:t>
      </w:r>
    </w:p>
    <w:sdt>
      <w:sdtPr>
        <w:id w:val="-13302066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97C3551" w14:textId="3825C4CF" w:rsidR="000F19B4" w:rsidRDefault="000F19B4" w:rsidP="00587EE1"/>
        <w:p w14:paraId="58A0EE1A" w14:textId="136B657E" w:rsidR="00495488" w:rsidRDefault="000F19B4" w:rsidP="00587EE1">
          <w:pPr>
            <w:pStyle w:val="Spistreci1"/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2033668" w:history="1">
            <w:r w:rsidR="00495488" w:rsidRPr="00571066">
              <w:rPr>
                <w:rStyle w:val="Hipercze"/>
                <w:noProof/>
              </w:rPr>
              <w:t>1.</w:t>
            </w:r>
            <w:r w:rsidR="00495488">
              <w:rPr>
                <w:rFonts w:eastAsiaTheme="minorEastAsia"/>
                <w:noProof/>
                <w:lang w:eastAsia="pl-PL"/>
              </w:rPr>
              <w:tab/>
            </w:r>
            <w:r w:rsidR="00495488" w:rsidRPr="00571066">
              <w:rPr>
                <w:rStyle w:val="Hipercze"/>
                <w:noProof/>
              </w:rPr>
              <w:t>Wstęp</w:t>
            </w:r>
            <w:r w:rsidR="00495488">
              <w:rPr>
                <w:noProof/>
                <w:webHidden/>
              </w:rPr>
              <w:tab/>
            </w:r>
            <w:r w:rsidR="00495488">
              <w:rPr>
                <w:noProof/>
                <w:webHidden/>
              </w:rPr>
              <w:fldChar w:fldCharType="begin"/>
            </w:r>
            <w:r w:rsidR="00495488">
              <w:rPr>
                <w:noProof/>
                <w:webHidden/>
              </w:rPr>
              <w:instrText xml:space="preserve"> PAGEREF _Toc172033668 \h </w:instrText>
            </w:r>
            <w:r w:rsidR="00495488">
              <w:rPr>
                <w:noProof/>
                <w:webHidden/>
              </w:rPr>
            </w:r>
            <w:r w:rsidR="00495488">
              <w:rPr>
                <w:noProof/>
                <w:webHidden/>
              </w:rPr>
              <w:fldChar w:fldCharType="separate"/>
            </w:r>
            <w:r w:rsidR="00495488">
              <w:rPr>
                <w:noProof/>
                <w:webHidden/>
              </w:rPr>
              <w:t>4</w:t>
            </w:r>
            <w:r w:rsidR="00495488">
              <w:rPr>
                <w:noProof/>
                <w:webHidden/>
              </w:rPr>
              <w:fldChar w:fldCharType="end"/>
            </w:r>
          </w:hyperlink>
        </w:p>
        <w:p w14:paraId="30DB5102" w14:textId="1066D5AE" w:rsidR="00495488" w:rsidRDefault="00000000" w:rsidP="00587EE1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2033670" w:history="1">
            <w:r w:rsidR="00495488" w:rsidRPr="00571066">
              <w:rPr>
                <w:rStyle w:val="Hipercze"/>
                <w:noProof/>
              </w:rPr>
              <w:t>2.</w:t>
            </w:r>
            <w:r w:rsidR="00495488">
              <w:rPr>
                <w:rFonts w:eastAsiaTheme="minorEastAsia"/>
                <w:noProof/>
                <w:lang w:eastAsia="pl-PL"/>
              </w:rPr>
              <w:tab/>
            </w:r>
            <w:r w:rsidR="00495488" w:rsidRPr="00571066">
              <w:rPr>
                <w:rStyle w:val="Hipercze"/>
                <w:noProof/>
              </w:rPr>
              <w:t>Ramowy przebieg strategicznej oceny oddziaływania na środowisko</w:t>
            </w:r>
            <w:r w:rsidR="00495488">
              <w:rPr>
                <w:noProof/>
                <w:webHidden/>
              </w:rPr>
              <w:tab/>
            </w:r>
            <w:r w:rsidR="00495488">
              <w:rPr>
                <w:noProof/>
                <w:webHidden/>
              </w:rPr>
              <w:fldChar w:fldCharType="begin"/>
            </w:r>
            <w:r w:rsidR="00495488">
              <w:rPr>
                <w:noProof/>
                <w:webHidden/>
              </w:rPr>
              <w:instrText xml:space="preserve"> PAGEREF _Toc172033670 \h </w:instrText>
            </w:r>
            <w:r w:rsidR="00495488">
              <w:rPr>
                <w:noProof/>
                <w:webHidden/>
              </w:rPr>
            </w:r>
            <w:r w:rsidR="00495488">
              <w:rPr>
                <w:noProof/>
                <w:webHidden/>
              </w:rPr>
              <w:fldChar w:fldCharType="separate"/>
            </w:r>
            <w:r w:rsidR="00495488">
              <w:rPr>
                <w:noProof/>
                <w:webHidden/>
              </w:rPr>
              <w:t>4</w:t>
            </w:r>
            <w:r w:rsidR="00495488">
              <w:rPr>
                <w:noProof/>
                <w:webHidden/>
              </w:rPr>
              <w:fldChar w:fldCharType="end"/>
            </w:r>
          </w:hyperlink>
        </w:p>
        <w:p w14:paraId="68BF9357" w14:textId="466323BF" w:rsidR="00495488" w:rsidRDefault="00000000" w:rsidP="00587EE1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2033672" w:history="1">
            <w:r w:rsidR="00495488" w:rsidRPr="00571066">
              <w:rPr>
                <w:rStyle w:val="Hipercze"/>
                <w:noProof/>
              </w:rPr>
              <w:t>3.</w:t>
            </w:r>
            <w:r w:rsidR="00495488">
              <w:rPr>
                <w:rFonts w:eastAsiaTheme="minorEastAsia"/>
                <w:noProof/>
                <w:lang w:eastAsia="pl-PL"/>
              </w:rPr>
              <w:tab/>
            </w:r>
            <w:r w:rsidR="00495488" w:rsidRPr="00571066">
              <w:rPr>
                <w:rStyle w:val="Hipercze"/>
                <w:noProof/>
              </w:rPr>
              <w:t>Uzgodnienie stopnia szczegółowości informacji zawartych w prognozie</w:t>
            </w:r>
            <w:r w:rsidR="00495488">
              <w:rPr>
                <w:noProof/>
                <w:webHidden/>
              </w:rPr>
              <w:tab/>
            </w:r>
            <w:r w:rsidR="00495488">
              <w:rPr>
                <w:noProof/>
                <w:webHidden/>
              </w:rPr>
              <w:fldChar w:fldCharType="begin"/>
            </w:r>
            <w:r w:rsidR="00495488">
              <w:rPr>
                <w:noProof/>
                <w:webHidden/>
              </w:rPr>
              <w:instrText xml:space="preserve"> PAGEREF _Toc172033672 \h </w:instrText>
            </w:r>
            <w:r w:rsidR="00495488">
              <w:rPr>
                <w:noProof/>
                <w:webHidden/>
              </w:rPr>
            </w:r>
            <w:r w:rsidR="00495488">
              <w:rPr>
                <w:noProof/>
                <w:webHidden/>
              </w:rPr>
              <w:fldChar w:fldCharType="separate"/>
            </w:r>
            <w:r w:rsidR="00495488">
              <w:rPr>
                <w:noProof/>
                <w:webHidden/>
              </w:rPr>
              <w:t>5</w:t>
            </w:r>
            <w:r w:rsidR="00495488">
              <w:rPr>
                <w:noProof/>
                <w:webHidden/>
              </w:rPr>
              <w:fldChar w:fldCharType="end"/>
            </w:r>
          </w:hyperlink>
        </w:p>
        <w:p w14:paraId="188453BD" w14:textId="3F66C5B3" w:rsidR="00495488" w:rsidRDefault="00000000" w:rsidP="00587EE1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2033674" w:history="1">
            <w:r w:rsidR="00495488" w:rsidRPr="00571066">
              <w:rPr>
                <w:rStyle w:val="Hipercze"/>
                <w:noProof/>
              </w:rPr>
              <w:t>4.</w:t>
            </w:r>
            <w:r w:rsidR="00495488">
              <w:rPr>
                <w:rFonts w:eastAsiaTheme="minorEastAsia"/>
                <w:noProof/>
                <w:lang w:eastAsia="pl-PL"/>
              </w:rPr>
              <w:tab/>
            </w:r>
            <w:r w:rsidR="00495488" w:rsidRPr="00571066">
              <w:rPr>
                <w:rStyle w:val="Hipercze"/>
                <w:noProof/>
              </w:rPr>
              <w:t>Sporządzenie prognozy oddziaływania na środowisko</w:t>
            </w:r>
            <w:r w:rsidR="00495488">
              <w:rPr>
                <w:noProof/>
                <w:webHidden/>
              </w:rPr>
              <w:tab/>
            </w:r>
            <w:r w:rsidR="00495488">
              <w:rPr>
                <w:noProof/>
                <w:webHidden/>
              </w:rPr>
              <w:fldChar w:fldCharType="begin"/>
            </w:r>
            <w:r w:rsidR="00495488">
              <w:rPr>
                <w:noProof/>
                <w:webHidden/>
              </w:rPr>
              <w:instrText xml:space="preserve"> PAGEREF _Toc172033674 \h </w:instrText>
            </w:r>
            <w:r w:rsidR="00495488">
              <w:rPr>
                <w:noProof/>
                <w:webHidden/>
              </w:rPr>
            </w:r>
            <w:r w:rsidR="00495488">
              <w:rPr>
                <w:noProof/>
                <w:webHidden/>
              </w:rPr>
              <w:fldChar w:fldCharType="separate"/>
            </w:r>
            <w:r w:rsidR="00495488">
              <w:rPr>
                <w:noProof/>
                <w:webHidden/>
              </w:rPr>
              <w:t>7</w:t>
            </w:r>
            <w:r w:rsidR="00495488">
              <w:rPr>
                <w:noProof/>
                <w:webHidden/>
              </w:rPr>
              <w:fldChar w:fldCharType="end"/>
            </w:r>
          </w:hyperlink>
        </w:p>
        <w:p w14:paraId="278D390D" w14:textId="6977CF87" w:rsidR="00495488" w:rsidRDefault="00000000" w:rsidP="00587EE1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2033676" w:history="1">
            <w:r w:rsidR="00495488" w:rsidRPr="00571066">
              <w:rPr>
                <w:rStyle w:val="Hipercze"/>
                <w:noProof/>
              </w:rPr>
              <w:t>5.</w:t>
            </w:r>
            <w:r w:rsidR="00495488">
              <w:rPr>
                <w:rFonts w:eastAsiaTheme="minorEastAsia"/>
                <w:noProof/>
                <w:lang w:eastAsia="pl-PL"/>
              </w:rPr>
              <w:tab/>
            </w:r>
            <w:r w:rsidR="00495488" w:rsidRPr="00571066">
              <w:rPr>
                <w:rStyle w:val="Hipercze"/>
                <w:noProof/>
              </w:rPr>
              <w:t>Uzyskanie wymaganych opinii</w:t>
            </w:r>
            <w:r w:rsidR="00495488">
              <w:rPr>
                <w:noProof/>
                <w:webHidden/>
              </w:rPr>
              <w:tab/>
            </w:r>
            <w:r w:rsidR="00495488">
              <w:rPr>
                <w:noProof/>
                <w:webHidden/>
              </w:rPr>
              <w:fldChar w:fldCharType="begin"/>
            </w:r>
            <w:r w:rsidR="00495488">
              <w:rPr>
                <w:noProof/>
                <w:webHidden/>
              </w:rPr>
              <w:instrText xml:space="preserve"> PAGEREF _Toc172033676 \h </w:instrText>
            </w:r>
            <w:r w:rsidR="00495488">
              <w:rPr>
                <w:noProof/>
                <w:webHidden/>
              </w:rPr>
            </w:r>
            <w:r w:rsidR="00495488">
              <w:rPr>
                <w:noProof/>
                <w:webHidden/>
              </w:rPr>
              <w:fldChar w:fldCharType="separate"/>
            </w:r>
            <w:r w:rsidR="00495488">
              <w:rPr>
                <w:noProof/>
                <w:webHidden/>
              </w:rPr>
              <w:t>7</w:t>
            </w:r>
            <w:r w:rsidR="00495488">
              <w:rPr>
                <w:noProof/>
                <w:webHidden/>
              </w:rPr>
              <w:fldChar w:fldCharType="end"/>
            </w:r>
          </w:hyperlink>
        </w:p>
        <w:p w14:paraId="6FD274D2" w14:textId="7C530116" w:rsidR="00495488" w:rsidRDefault="00000000" w:rsidP="00587EE1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2033680" w:history="1">
            <w:r w:rsidR="00495488" w:rsidRPr="00571066">
              <w:rPr>
                <w:rStyle w:val="Hipercze"/>
                <w:noProof/>
              </w:rPr>
              <w:t>6.</w:t>
            </w:r>
            <w:r w:rsidR="00495488">
              <w:rPr>
                <w:rFonts w:eastAsiaTheme="minorEastAsia"/>
                <w:noProof/>
                <w:lang w:eastAsia="pl-PL"/>
              </w:rPr>
              <w:tab/>
            </w:r>
            <w:r w:rsidR="00495488" w:rsidRPr="00571066">
              <w:rPr>
                <w:rStyle w:val="Hipercze"/>
                <w:noProof/>
              </w:rPr>
              <w:t>Udział społeczeństwa w strategicznej ocenie oddziaływania na środowisko</w:t>
            </w:r>
            <w:r w:rsidR="00495488">
              <w:rPr>
                <w:noProof/>
                <w:webHidden/>
              </w:rPr>
              <w:tab/>
            </w:r>
            <w:r w:rsidR="00495488">
              <w:rPr>
                <w:noProof/>
                <w:webHidden/>
              </w:rPr>
              <w:fldChar w:fldCharType="begin"/>
            </w:r>
            <w:r w:rsidR="00495488">
              <w:rPr>
                <w:noProof/>
                <w:webHidden/>
              </w:rPr>
              <w:instrText xml:space="preserve"> PAGEREF _Toc172033680 \h </w:instrText>
            </w:r>
            <w:r w:rsidR="00495488">
              <w:rPr>
                <w:noProof/>
                <w:webHidden/>
              </w:rPr>
            </w:r>
            <w:r w:rsidR="00495488">
              <w:rPr>
                <w:noProof/>
                <w:webHidden/>
              </w:rPr>
              <w:fldChar w:fldCharType="separate"/>
            </w:r>
            <w:r w:rsidR="00495488">
              <w:rPr>
                <w:noProof/>
                <w:webHidden/>
              </w:rPr>
              <w:t>7</w:t>
            </w:r>
            <w:r w:rsidR="00495488">
              <w:rPr>
                <w:noProof/>
                <w:webHidden/>
              </w:rPr>
              <w:fldChar w:fldCharType="end"/>
            </w:r>
          </w:hyperlink>
        </w:p>
        <w:p w14:paraId="77D898F7" w14:textId="4FF31AD3" w:rsidR="00495488" w:rsidRDefault="00000000" w:rsidP="00587EE1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2033682" w:history="1">
            <w:r w:rsidR="00495488" w:rsidRPr="00571066">
              <w:rPr>
                <w:rStyle w:val="Hipercze"/>
                <w:noProof/>
              </w:rPr>
              <w:t>7.</w:t>
            </w:r>
            <w:r w:rsidR="00495488">
              <w:rPr>
                <w:rFonts w:eastAsiaTheme="minorEastAsia"/>
                <w:noProof/>
                <w:lang w:eastAsia="pl-PL"/>
              </w:rPr>
              <w:tab/>
            </w:r>
            <w:r w:rsidR="00495488" w:rsidRPr="00571066">
              <w:rPr>
                <w:rStyle w:val="Hipercze"/>
                <w:noProof/>
              </w:rPr>
              <w:t>Podsumowanie i wniosku z przebiegu postępowania w sprawie strategicznej oceny oddziaływania na środowisko</w:t>
            </w:r>
            <w:r w:rsidR="00495488">
              <w:rPr>
                <w:noProof/>
                <w:webHidden/>
              </w:rPr>
              <w:tab/>
            </w:r>
            <w:r w:rsidR="00495488">
              <w:rPr>
                <w:noProof/>
                <w:webHidden/>
              </w:rPr>
              <w:fldChar w:fldCharType="begin"/>
            </w:r>
            <w:r w:rsidR="00495488">
              <w:rPr>
                <w:noProof/>
                <w:webHidden/>
              </w:rPr>
              <w:instrText xml:space="preserve"> PAGEREF _Toc172033682 \h </w:instrText>
            </w:r>
            <w:r w:rsidR="00495488">
              <w:rPr>
                <w:noProof/>
                <w:webHidden/>
              </w:rPr>
            </w:r>
            <w:r w:rsidR="00495488">
              <w:rPr>
                <w:noProof/>
                <w:webHidden/>
              </w:rPr>
              <w:fldChar w:fldCharType="separate"/>
            </w:r>
            <w:r w:rsidR="00495488">
              <w:rPr>
                <w:noProof/>
                <w:webHidden/>
              </w:rPr>
              <w:t>8</w:t>
            </w:r>
            <w:r w:rsidR="00495488">
              <w:rPr>
                <w:noProof/>
                <w:webHidden/>
              </w:rPr>
              <w:fldChar w:fldCharType="end"/>
            </w:r>
          </w:hyperlink>
        </w:p>
        <w:p w14:paraId="4B714586" w14:textId="5FFBB90F" w:rsidR="00495488" w:rsidRPr="00495488" w:rsidRDefault="00000000" w:rsidP="00587EE1">
          <w:pPr>
            <w:pStyle w:val="Spistreci2"/>
            <w:rPr>
              <w:noProof/>
            </w:rPr>
          </w:pPr>
          <w:hyperlink w:anchor="_Toc172033683" w:history="1">
            <w:r w:rsidR="00495488" w:rsidRPr="00587EE1">
              <w:rPr>
                <w:rStyle w:val="Hipercze"/>
                <w:i/>
                <w:iCs/>
                <w:noProof/>
              </w:rPr>
              <w:t>7.1</w:t>
            </w:r>
            <w:r w:rsidR="00495488" w:rsidRPr="00495488">
              <w:rPr>
                <w:noProof/>
              </w:rPr>
              <w:tab/>
            </w:r>
            <w:r w:rsidR="00495488" w:rsidRPr="00587EE1">
              <w:rPr>
                <w:rStyle w:val="Hipercze"/>
                <w:i/>
                <w:iCs/>
                <w:noProof/>
              </w:rPr>
              <w:t>Ustalenia zawarte w prognozie oddziaływania na środowisko</w:t>
            </w:r>
            <w:r w:rsidR="00495488" w:rsidRPr="00495488">
              <w:rPr>
                <w:noProof/>
                <w:webHidden/>
              </w:rPr>
              <w:tab/>
            </w:r>
            <w:r w:rsidR="00495488" w:rsidRPr="00495488">
              <w:rPr>
                <w:noProof/>
                <w:webHidden/>
              </w:rPr>
              <w:fldChar w:fldCharType="begin"/>
            </w:r>
            <w:r w:rsidR="00495488" w:rsidRPr="00495488">
              <w:rPr>
                <w:noProof/>
                <w:webHidden/>
              </w:rPr>
              <w:instrText xml:space="preserve"> PAGEREF _Toc172033683 \h </w:instrText>
            </w:r>
            <w:r w:rsidR="00495488" w:rsidRPr="00495488">
              <w:rPr>
                <w:noProof/>
                <w:webHidden/>
              </w:rPr>
            </w:r>
            <w:r w:rsidR="00495488" w:rsidRPr="00495488">
              <w:rPr>
                <w:noProof/>
                <w:webHidden/>
              </w:rPr>
              <w:fldChar w:fldCharType="separate"/>
            </w:r>
            <w:r w:rsidR="00495488" w:rsidRPr="00495488">
              <w:rPr>
                <w:noProof/>
                <w:webHidden/>
              </w:rPr>
              <w:t>8</w:t>
            </w:r>
            <w:r w:rsidR="00495488" w:rsidRPr="00495488">
              <w:rPr>
                <w:noProof/>
                <w:webHidden/>
              </w:rPr>
              <w:fldChar w:fldCharType="end"/>
            </w:r>
          </w:hyperlink>
        </w:p>
        <w:p w14:paraId="53850104" w14:textId="3A9BF032" w:rsidR="00495488" w:rsidRPr="00495488" w:rsidRDefault="00000000" w:rsidP="00587EE1">
          <w:pPr>
            <w:pStyle w:val="Spistreci2"/>
            <w:rPr>
              <w:noProof/>
            </w:rPr>
          </w:pPr>
          <w:hyperlink w:anchor="_Toc172033684" w:history="1">
            <w:r w:rsidR="00495488" w:rsidRPr="00587EE1">
              <w:rPr>
                <w:rStyle w:val="Hipercze"/>
                <w:i/>
                <w:iCs/>
                <w:noProof/>
              </w:rPr>
              <w:t>7.2</w:t>
            </w:r>
            <w:r w:rsidR="00495488" w:rsidRPr="00495488">
              <w:rPr>
                <w:noProof/>
              </w:rPr>
              <w:tab/>
            </w:r>
            <w:r w:rsidR="00495488" w:rsidRPr="00587EE1">
              <w:rPr>
                <w:rStyle w:val="Hipercze"/>
                <w:i/>
                <w:iCs/>
                <w:noProof/>
              </w:rPr>
              <w:t>Opinie właściwych organów oraz przyjęte wobec nich środowiska</w:t>
            </w:r>
            <w:r w:rsidR="00495488" w:rsidRPr="00495488">
              <w:rPr>
                <w:noProof/>
                <w:webHidden/>
              </w:rPr>
              <w:tab/>
            </w:r>
            <w:r w:rsidR="00495488" w:rsidRPr="00495488">
              <w:rPr>
                <w:noProof/>
                <w:webHidden/>
              </w:rPr>
              <w:fldChar w:fldCharType="begin"/>
            </w:r>
            <w:r w:rsidR="00495488" w:rsidRPr="00495488">
              <w:rPr>
                <w:noProof/>
                <w:webHidden/>
              </w:rPr>
              <w:instrText xml:space="preserve"> PAGEREF _Toc172033684 \h </w:instrText>
            </w:r>
            <w:r w:rsidR="00495488" w:rsidRPr="00495488">
              <w:rPr>
                <w:noProof/>
                <w:webHidden/>
              </w:rPr>
            </w:r>
            <w:r w:rsidR="00495488" w:rsidRPr="00495488">
              <w:rPr>
                <w:noProof/>
                <w:webHidden/>
              </w:rPr>
              <w:fldChar w:fldCharType="separate"/>
            </w:r>
            <w:r w:rsidR="00495488" w:rsidRPr="00495488">
              <w:rPr>
                <w:noProof/>
                <w:webHidden/>
              </w:rPr>
              <w:t>8</w:t>
            </w:r>
            <w:r w:rsidR="00495488" w:rsidRPr="00495488">
              <w:rPr>
                <w:noProof/>
                <w:webHidden/>
              </w:rPr>
              <w:fldChar w:fldCharType="end"/>
            </w:r>
          </w:hyperlink>
        </w:p>
        <w:p w14:paraId="3084E067" w14:textId="57A61765" w:rsidR="00495488" w:rsidRPr="00495488" w:rsidRDefault="00000000" w:rsidP="00587EE1">
          <w:pPr>
            <w:pStyle w:val="Spistreci2"/>
            <w:rPr>
              <w:noProof/>
            </w:rPr>
          </w:pPr>
          <w:hyperlink w:anchor="_Toc172033686" w:history="1">
            <w:r w:rsidR="00495488" w:rsidRPr="00587EE1">
              <w:rPr>
                <w:rStyle w:val="Hipercze"/>
                <w:i/>
                <w:iCs/>
                <w:noProof/>
              </w:rPr>
              <w:t>7.3</w:t>
            </w:r>
            <w:r w:rsidR="00495488" w:rsidRPr="00495488">
              <w:rPr>
                <w:noProof/>
              </w:rPr>
              <w:tab/>
            </w:r>
            <w:r w:rsidR="00495488" w:rsidRPr="00587EE1">
              <w:rPr>
                <w:rStyle w:val="Hipercze"/>
                <w:i/>
                <w:iCs/>
                <w:noProof/>
              </w:rPr>
              <w:t>Zgłoszone uwagi i wnioski</w:t>
            </w:r>
            <w:r w:rsidR="00495488" w:rsidRPr="00495488">
              <w:rPr>
                <w:noProof/>
                <w:webHidden/>
              </w:rPr>
              <w:tab/>
            </w:r>
            <w:r w:rsidR="00495488" w:rsidRPr="00495488">
              <w:rPr>
                <w:noProof/>
                <w:webHidden/>
              </w:rPr>
              <w:fldChar w:fldCharType="begin"/>
            </w:r>
            <w:r w:rsidR="00495488" w:rsidRPr="00495488">
              <w:rPr>
                <w:noProof/>
                <w:webHidden/>
              </w:rPr>
              <w:instrText xml:space="preserve"> PAGEREF _Toc172033686 \h </w:instrText>
            </w:r>
            <w:r w:rsidR="00495488" w:rsidRPr="00495488">
              <w:rPr>
                <w:noProof/>
                <w:webHidden/>
              </w:rPr>
            </w:r>
            <w:r w:rsidR="00495488" w:rsidRPr="00495488">
              <w:rPr>
                <w:noProof/>
                <w:webHidden/>
              </w:rPr>
              <w:fldChar w:fldCharType="separate"/>
            </w:r>
            <w:r w:rsidR="00495488" w:rsidRPr="00495488">
              <w:rPr>
                <w:noProof/>
                <w:webHidden/>
              </w:rPr>
              <w:t>9</w:t>
            </w:r>
            <w:r w:rsidR="00495488" w:rsidRPr="00495488">
              <w:rPr>
                <w:noProof/>
                <w:webHidden/>
              </w:rPr>
              <w:fldChar w:fldCharType="end"/>
            </w:r>
          </w:hyperlink>
        </w:p>
        <w:p w14:paraId="74A1A31C" w14:textId="0782C95F" w:rsidR="00495488" w:rsidRDefault="00000000" w:rsidP="00587EE1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2033688" w:history="1">
            <w:r w:rsidR="00495488" w:rsidRPr="00571066">
              <w:rPr>
                <w:rStyle w:val="Hipercze"/>
                <w:noProof/>
              </w:rPr>
              <w:t>8.</w:t>
            </w:r>
            <w:r w:rsidR="00495488">
              <w:rPr>
                <w:rFonts w:eastAsiaTheme="minorEastAsia"/>
                <w:noProof/>
                <w:lang w:eastAsia="pl-PL"/>
              </w:rPr>
              <w:tab/>
            </w:r>
            <w:r w:rsidR="00495488" w:rsidRPr="00571066">
              <w:rPr>
                <w:rStyle w:val="Hipercze"/>
                <w:noProof/>
              </w:rPr>
              <w:t>Wyniki postępowania dotyczącego transgranicznego oddziaływania na środowisko</w:t>
            </w:r>
            <w:r w:rsidR="00495488">
              <w:rPr>
                <w:noProof/>
                <w:webHidden/>
              </w:rPr>
              <w:tab/>
            </w:r>
            <w:r w:rsidR="00495488">
              <w:rPr>
                <w:noProof/>
                <w:webHidden/>
              </w:rPr>
              <w:fldChar w:fldCharType="begin"/>
            </w:r>
            <w:r w:rsidR="00495488">
              <w:rPr>
                <w:noProof/>
                <w:webHidden/>
              </w:rPr>
              <w:instrText xml:space="preserve"> PAGEREF _Toc172033688 \h </w:instrText>
            </w:r>
            <w:r w:rsidR="00495488">
              <w:rPr>
                <w:noProof/>
                <w:webHidden/>
              </w:rPr>
            </w:r>
            <w:r w:rsidR="00495488">
              <w:rPr>
                <w:noProof/>
                <w:webHidden/>
              </w:rPr>
              <w:fldChar w:fldCharType="separate"/>
            </w:r>
            <w:r w:rsidR="00495488">
              <w:rPr>
                <w:noProof/>
                <w:webHidden/>
              </w:rPr>
              <w:t>10</w:t>
            </w:r>
            <w:r w:rsidR="00495488">
              <w:rPr>
                <w:noProof/>
                <w:webHidden/>
              </w:rPr>
              <w:fldChar w:fldCharType="end"/>
            </w:r>
          </w:hyperlink>
        </w:p>
        <w:p w14:paraId="77FB6540" w14:textId="622688FB" w:rsidR="00495488" w:rsidRDefault="00000000" w:rsidP="00587EE1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2033689" w:history="1">
            <w:r w:rsidR="00495488" w:rsidRPr="00571066">
              <w:rPr>
                <w:rStyle w:val="Hipercze"/>
                <w:noProof/>
              </w:rPr>
              <w:t>9.</w:t>
            </w:r>
            <w:r w:rsidR="00495488">
              <w:rPr>
                <w:rFonts w:eastAsiaTheme="minorEastAsia"/>
                <w:noProof/>
                <w:lang w:eastAsia="pl-PL"/>
              </w:rPr>
              <w:tab/>
            </w:r>
            <w:r w:rsidR="00495488" w:rsidRPr="00571066">
              <w:rPr>
                <w:rStyle w:val="Hipercze"/>
                <w:noProof/>
              </w:rPr>
              <w:t>Propozycje dotyczące metod i częstotliwości przeprowadzania monitoringu i skutków realizacji postanowień dokumentu.</w:t>
            </w:r>
            <w:r w:rsidR="00495488">
              <w:rPr>
                <w:noProof/>
                <w:webHidden/>
              </w:rPr>
              <w:tab/>
            </w:r>
            <w:r w:rsidR="00495488">
              <w:rPr>
                <w:noProof/>
                <w:webHidden/>
              </w:rPr>
              <w:fldChar w:fldCharType="begin"/>
            </w:r>
            <w:r w:rsidR="00495488">
              <w:rPr>
                <w:noProof/>
                <w:webHidden/>
              </w:rPr>
              <w:instrText xml:space="preserve"> PAGEREF _Toc172033689 \h </w:instrText>
            </w:r>
            <w:r w:rsidR="00495488">
              <w:rPr>
                <w:noProof/>
                <w:webHidden/>
              </w:rPr>
            </w:r>
            <w:r w:rsidR="00495488">
              <w:rPr>
                <w:noProof/>
                <w:webHidden/>
              </w:rPr>
              <w:fldChar w:fldCharType="separate"/>
            </w:r>
            <w:r w:rsidR="00495488">
              <w:rPr>
                <w:noProof/>
                <w:webHidden/>
              </w:rPr>
              <w:t>10</w:t>
            </w:r>
            <w:r w:rsidR="00495488">
              <w:rPr>
                <w:noProof/>
                <w:webHidden/>
              </w:rPr>
              <w:fldChar w:fldCharType="end"/>
            </w:r>
          </w:hyperlink>
        </w:p>
        <w:p w14:paraId="026840AA" w14:textId="470BC3F8" w:rsidR="00495488" w:rsidRDefault="00000000" w:rsidP="00587EE1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72033690" w:history="1">
            <w:r w:rsidR="00495488" w:rsidRPr="00571066">
              <w:rPr>
                <w:rStyle w:val="Hipercze"/>
                <w:noProof/>
              </w:rPr>
              <w:t>10.</w:t>
            </w:r>
            <w:r w:rsidR="00495488">
              <w:rPr>
                <w:rFonts w:eastAsiaTheme="minorEastAsia"/>
                <w:noProof/>
                <w:lang w:eastAsia="pl-PL"/>
              </w:rPr>
              <w:tab/>
            </w:r>
            <w:r w:rsidR="00495488" w:rsidRPr="00571066">
              <w:rPr>
                <w:rStyle w:val="Hipercze"/>
                <w:noProof/>
              </w:rPr>
              <w:t>Uzasadnienie wyboru przyjętego dokumentu w odniesieniu do rozpatrywanych rozwiązań alternatywnych.</w:t>
            </w:r>
            <w:r w:rsidR="00495488">
              <w:rPr>
                <w:noProof/>
                <w:webHidden/>
              </w:rPr>
              <w:tab/>
            </w:r>
            <w:r w:rsidR="00495488">
              <w:rPr>
                <w:noProof/>
                <w:webHidden/>
              </w:rPr>
              <w:fldChar w:fldCharType="begin"/>
            </w:r>
            <w:r w:rsidR="00495488">
              <w:rPr>
                <w:noProof/>
                <w:webHidden/>
              </w:rPr>
              <w:instrText xml:space="preserve"> PAGEREF _Toc172033690 \h </w:instrText>
            </w:r>
            <w:r w:rsidR="00495488">
              <w:rPr>
                <w:noProof/>
                <w:webHidden/>
              </w:rPr>
            </w:r>
            <w:r w:rsidR="00495488">
              <w:rPr>
                <w:noProof/>
                <w:webHidden/>
              </w:rPr>
              <w:fldChar w:fldCharType="separate"/>
            </w:r>
            <w:r w:rsidR="00495488">
              <w:rPr>
                <w:noProof/>
                <w:webHidden/>
              </w:rPr>
              <w:t>11</w:t>
            </w:r>
            <w:r w:rsidR="00495488">
              <w:rPr>
                <w:noProof/>
                <w:webHidden/>
              </w:rPr>
              <w:fldChar w:fldCharType="end"/>
            </w:r>
          </w:hyperlink>
        </w:p>
        <w:p w14:paraId="3D1635B9" w14:textId="2798AD36" w:rsidR="000F19B4" w:rsidRDefault="000F19B4">
          <w:r>
            <w:rPr>
              <w:b/>
              <w:bCs/>
            </w:rPr>
            <w:fldChar w:fldCharType="end"/>
          </w:r>
        </w:p>
      </w:sdtContent>
    </w:sdt>
    <w:p w14:paraId="00A8E5E1" w14:textId="77777777" w:rsidR="00D72BDC" w:rsidRDefault="00D72BDC" w:rsidP="003A2125">
      <w:pPr>
        <w:tabs>
          <w:tab w:val="left" w:pos="7740"/>
        </w:tabs>
      </w:pPr>
    </w:p>
    <w:p w14:paraId="05B12E8F" w14:textId="77777777" w:rsidR="00D72BDC" w:rsidRPr="00D72BDC" w:rsidRDefault="00D72BDC" w:rsidP="00D72BDC"/>
    <w:p w14:paraId="20512436" w14:textId="77777777" w:rsidR="00D72BDC" w:rsidRPr="00D72BDC" w:rsidRDefault="00D72BDC" w:rsidP="00D72BDC"/>
    <w:p w14:paraId="2E7EC58F" w14:textId="77777777" w:rsidR="00D72BDC" w:rsidRPr="00D72BDC" w:rsidRDefault="00D72BDC" w:rsidP="00D72BDC"/>
    <w:p w14:paraId="2092D586" w14:textId="77777777" w:rsidR="00D72BDC" w:rsidRPr="00D72BDC" w:rsidRDefault="00D72BDC" w:rsidP="00D72BDC"/>
    <w:p w14:paraId="3B469D68" w14:textId="77777777" w:rsidR="00D72BDC" w:rsidRPr="00D72BDC" w:rsidRDefault="00D72BDC" w:rsidP="00D72BDC"/>
    <w:p w14:paraId="7D94EEB0" w14:textId="77777777" w:rsidR="00D72BDC" w:rsidRPr="00D72BDC" w:rsidRDefault="00D72BDC" w:rsidP="00D72BDC"/>
    <w:p w14:paraId="6EC985E5" w14:textId="77777777" w:rsidR="00D72BDC" w:rsidRPr="00D72BDC" w:rsidRDefault="00D72BDC" w:rsidP="00D72BDC"/>
    <w:p w14:paraId="7BFF9993" w14:textId="77777777" w:rsidR="00D72BDC" w:rsidRPr="00D72BDC" w:rsidRDefault="00D72BDC" w:rsidP="00D72BDC"/>
    <w:p w14:paraId="6140CFFB" w14:textId="77777777" w:rsidR="00D72BDC" w:rsidRPr="00D72BDC" w:rsidRDefault="00D72BDC" w:rsidP="00D72BDC"/>
    <w:p w14:paraId="231DF32F" w14:textId="77777777" w:rsidR="00D72BDC" w:rsidRPr="00D72BDC" w:rsidRDefault="00D72BDC" w:rsidP="00D72BDC"/>
    <w:p w14:paraId="606BEA58" w14:textId="77777777" w:rsidR="00D72BDC" w:rsidRPr="00D72BDC" w:rsidRDefault="00D72BDC" w:rsidP="00D72BDC"/>
    <w:p w14:paraId="4884E996" w14:textId="77777777" w:rsidR="00D72BDC" w:rsidRPr="00D72BDC" w:rsidRDefault="00D72BDC" w:rsidP="00D72BDC"/>
    <w:p w14:paraId="1B87F1E9" w14:textId="77777777" w:rsidR="00D72BDC" w:rsidRPr="00D72BDC" w:rsidRDefault="00D72BDC" w:rsidP="00D72BDC"/>
    <w:p w14:paraId="137748E5" w14:textId="571F5518" w:rsidR="00D72BDC" w:rsidRDefault="00D72BDC" w:rsidP="00E36CB5">
      <w:pPr>
        <w:pStyle w:val="Nagwek1"/>
      </w:pPr>
      <w:bookmarkStart w:id="0" w:name="_Toc172033666"/>
      <w:bookmarkStart w:id="1" w:name="_Toc172033667"/>
      <w:bookmarkStart w:id="2" w:name="_Toc172033668"/>
      <w:bookmarkEnd w:id="0"/>
      <w:bookmarkEnd w:id="1"/>
      <w:r w:rsidRPr="00E36CB5">
        <w:lastRenderedPageBreak/>
        <w:t>Wstęp</w:t>
      </w:r>
      <w:bookmarkEnd w:id="2"/>
    </w:p>
    <w:p w14:paraId="56457C67" w14:textId="6332C435" w:rsidR="00D72BDC" w:rsidRDefault="00D72BDC" w:rsidP="00AD0B49">
      <w:pPr>
        <w:jc w:val="both"/>
      </w:pPr>
      <w:r>
        <w:t>Podstawę prawną do przeprowadzenia strategicznej oceny oddziaływania na środowisko stanowią Dyrektywa nr 2001/42/WE Parlamentu Europejskiego i Rady z dnia 27 czerwca 2001 r. w sprawie oceny wpływu niektórych planów i programów na środowisko (Dz. Urz. WE L 197 z 21.7.2001, str. 30-37) oraz Ustawa z dnia 3 października 2008 r. o udostępnianiu informacji o środowisku i jego ochronie, udziale społeczeństwa w ochronie środowiska oraz o ocenach oddziaływania na środowisko (</w:t>
      </w:r>
      <w:proofErr w:type="spellStart"/>
      <w:r w:rsidR="00AD0B49">
        <w:t>t.j</w:t>
      </w:r>
      <w:proofErr w:type="spellEnd"/>
      <w:r w:rsidR="00AD0B49">
        <w:t>. Dz. U. z 2023 r. poz. 1094, 1113, 1501, 1506, 1688, 1719, 1890, 1906, 2029, z 2024 r. poz. 834</w:t>
      </w:r>
      <w:r>
        <w:t xml:space="preserve">) – dalej </w:t>
      </w:r>
      <w:r w:rsidR="00E36CB5">
        <w:t xml:space="preserve">Ustawa </w:t>
      </w:r>
      <w:r w:rsidR="00854B52">
        <w:t>OOŚ</w:t>
      </w:r>
      <w:r>
        <w:t>.</w:t>
      </w:r>
    </w:p>
    <w:p w14:paraId="399326B1" w14:textId="2079AF5C" w:rsidR="00D72BDC" w:rsidRDefault="00D35B20" w:rsidP="00D35B20">
      <w:pPr>
        <w:jc w:val="both"/>
      </w:pPr>
      <w:r>
        <w:t>Zgodnie z art. 55 ust. 3 ww. ustawy do przyjętego dokumentu załącza się pisemne podsumowanie zawierające uzasadnienie wyboru przyjętego dokumentu w odniesieniu do rozpatrywanych rozwiązań alternatywnych, a także informację, w jaki sposób zostały wzięte pod uwagę i w jakim zakresie zostały uwzględnione:</w:t>
      </w:r>
    </w:p>
    <w:p w14:paraId="64627422" w14:textId="5CB9E736" w:rsidR="00D35B20" w:rsidRDefault="00D35B20" w:rsidP="00587EE1">
      <w:pPr>
        <w:pStyle w:val="podp"/>
      </w:pPr>
      <w:r>
        <w:t>ustalenia zawarte w prognozie oddziaływania na środowisko;</w:t>
      </w:r>
    </w:p>
    <w:p w14:paraId="1622BC24" w14:textId="570078E7" w:rsidR="00D35B20" w:rsidRDefault="00D35B20" w:rsidP="00587EE1">
      <w:pPr>
        <w:pStyle w:val="podp"/>
      </w:pPr>
      <w:r>
        <w:t xml:space="preserve">opinie właściwych organów (Regionalnego Dyrektora Ochrony Środowiska </w:t>
      </w:r>
      <w:r w:rsidR="00AD0B49">
        <w:t xml:space="preserve">w Opolu </w:t>
      </w:r>
      <w:r>
        <w:t>oraz Państwowego Wojewódzkiego Inspektora Sanitarnego</w:t>
      </w:r>
      <w:r w:rsidR="00AD0B49">
        <w:t xml:space="preserve"> w Opolu</w:t>
      </w:r>
      <w:r>
        <w:t>);</w:t>
      </w:r>
    </w:p>
    <w:p w14:paraId="1D07A1B0" w14:textId="35A84BDE" w:rsidR="00D35B20" w:rsidRDefault="00D35B20" w:rsidP="00587EE1">
      <w:pPr>
        <w:pStyle w:val="podp"/>
      </w:pPr>
      <w:r>
        <w:t>zgłoszone uwagi i wnioski;</w:t>
      </w:r>
    </w:p>
    <w:p w14:paraId="5ACD9C60" w14:textId="780E7277" w:rsidR="00D35B20" w:rsidRDefault="00D35B20" w:rsidP="00587EE1">
      <w:pPr>
        <w:pStyle w:val="podp"/>
      </w:pPr>
      <w:r>
        <w:t>wyniki postępowania dotyczącego transgranicznego oddziaływania na środowisko, jeżeli zostało przeprowadzone;</w:t>
      </w:r>
    </w:p>
    <w:p w14:paraId="3FA70182" w14:textId="616FB058" w:rsidR="00D35B20" w:rsidRDefault="00D35B20" w:rsidP="00587EE1">
      <w:pPr>
        <w:pStyle w:val="podp"/>
      </w:pPr>
      <w:r>
        <w:t>propozycje dotyczące metod i częstotliwości przeprowadzania monitoringu skutków realizacji postanowień dokumentu.</w:t>
      </w:r>
    </w:p>
    <w:p w14:paraId="175176F4" w14:textId="0C369ECC" w:rsidR="00D35B20" w:rsidRDefault="00D35B20" w:rsidP="00D35B20">
      <w:pPr>
        <w:jc w:val="both"/>
      </w:pPr>
      <w:r>
        <w:t xml:space="preserve">Dodatkowo zgodnie z art. 42 ww. </w:t>
      </w:r>
      <w:r w:rsidR="00E36CB5">
        <w:t xml:space="preserve">Ustawy OOŚ </w:t>
      </w:r>
      <w:r>
        <w:t xml:space="preserve">organ opracowujący projekt dokumentu wymagającego udziału społeczeństwa </w:t>
      </w:r>
      <w:r w:rsidR="00AD0B49" w:rsidRPr="00AD0B49">
        <w:t>rozpatruje uwagi i wnioski</w:t>
      </w:r>
      <w:r w:rsidR="00AD0B49">
        <w:t xml:space="preserve"> i </w:t>
      </w:r>
      <w:r>
        <w:t xml:space="preserve">dołącza do przyjętego dokumentu uzasadnienie zawierające informacje o udziale społeczeństwa w postępowaniu oraz o tym, w jaki sposób zostały wzięte pod uwagę i w jakim zakresie zostały uwzględnione uwagi i wnioski zgłoszone w związku </w:t>
      </w:r>
      <w:r w:rsidR="00AD0B49">
        <w:t>z </w:t>
      </w:r>
      <w:r>
        <w:t>udziałem społeczeństwa.</w:t>
      </w:r>
    </w:p>
    <w:p w14:paraId="194FEC94" w14:textId="6D4BA5AB" w:rsidR="00D35B20" w:rsidRDefault="00D35B20" w:rsidP="00D35B20">
      <w:pPr>
        <w:jc w:val="both"/>
      </w:pPr>
      <w:r>
        <w:t xml:space="preserve">Przedmiotem oceny oddziaływania na środowisko był projekt Gminnego Programu Rewitalizacji Gminy </w:t>
      </w:r>
      <w:r w:rsidR="00155FA8">
        <w:t>Gorzów Śląski</w:t>
      </w:r>
      <w:r>
        <w:t xml:space="preserve"> na lata 2024-2030.</w:t>
      </w:r>
    </w:p>
    <w:p w14:paraId="6FB274E1" w14:textId="13409E9D" w:rsidR="00D35B20" w:rsidRDefault="00D35B20" w:rsidP="00E36CB5">
      <w:pPr>
        <w:pStyle w:val="Nagwek1"/>
      </w:pPr>
      <w:bookmarkStart w:id="3" w:name="_Toc172033669"/>
      <w:bookmarkStart w:id="4" w:name="_Toc172033670"/>
      <w:bookmarkEnd w:id="3"/>
      <w:r>
        <w:t>Ramowy przebieg strategicznej oceny oddziaływania na środowisko</w:t>
      </w:r>
      <w:bookmarkEnd w:id="4"/>
    </w:p>
    <w:p w14:paraId="0E9D785E" w14:textId="174264E0" w:rsidR="00D35B20" w:rsidRDefault="00D35B20" w:rsidP="00EA26E0">
      <w:pPr>
        <w:jc w:val="both"/>
      </w:pPr>
      <w:r>
        <w:t>Postępowanie w sprawie strategicznej oceny oddziaływania na środowisko przebiegało w czterech etapach:</w:t>
      </w:r>
    </w:p>
    <w:p w14:paraId="77B2CE10" w14:textId="0F61218E" w:rsidR="00D35B20" w:rsidRDefault="00D35B20" w:rsidP="00587EE1">
      <w:pPr>
        <w:pStyle w:val="podp"/>
      </w:pPr>
      <w:r>
        <w:t xml:space="preserve">uzgodnienie </w:t>
      </w:r>
      <w:r w:rsidR="00AD0B49">
        <w:t xml:space="preserve">zakresu i </w:t>
      </w:r>
      <w:r>
        <w:t xml:space="preserve">stopnia szczegółowości informacji zawartych w prognozie oddziaływania </w:t>
      </w:r>
      <w:r w:rsidR="00AD0B49">
        <w:t>na </w:t>
      </w:r>
      <w:r>
        <w:t>środowisko</w:t>
      </w:r>
      <w:r w:rsidR="00AD0B49">
        <w:t xml:space="preserve"> z </w:t>
      </w:r>
      <w:r w:rsidR="00AD0B49" w:rsidRPr="00AD0B49">
        <w:t>regionalny</w:t>
      </w:r>
      <w:r w:rsidR="00AD0B49">
        <w:t>m</w:t>
      </w:r>
      <w:r w:rsidR="00AD0B49" w:rsidRPr="00AD0B49">
        <w:t xml:space="preserve"> dyrektor</w:t>
      </w:r>
      <w:r w:rsidR="00AD0B49">
        <w:t>em</w:t>
      </w:r>
      <w:r w:rsidR="00AD0B49" w:rsidRPr="00AD0B49">
        <w:t xml:space="preserve"> ochrony środowiska</w:t>
      </w:r>
      <w:r w:rsidR="00AD0B49">
        <w:t xml:space="preserve"> i </w:t>
      </w:r>
      <w:r w:rsidR="00AD0B49" w:rsidRPr="00AD0B49">
        <w:t>państwowy</w:t>
      </w:r>
      <w:r w:rsidR="00AD0B49">
        <w:t>m</w:t>
      </w:r>
      <w:r w:rsidR="00AD0B49" w:rsidRPr="00AD0B49">
        <w:t xml:space="preserve"> wojewódzki</w:t>
      </w:r>
      <w:r w:rsidR="00AD0B49">
        <w:t>m</w:t>
      </w:r>
      <w:r w:rsidR="00AD0B49" w:rsidRPr="00AD0B49">
        <w:t xml:space="preserve"> inspektor</w:t>
      </w:r>
      <w:r w:rsidR="00AD0B49">
        <w:t>em</w:t>
      </w:r>
      <w:r w:rsidR="00AD0B49" w:rsidRPr="00AD0B49">
        <w:t xml:space="preserve"> sanitarny</w:t>
      </w:r>
      <w:r w:rsidR="00AD0B49">
        <w:t>m</w:t>
      </w:r>
      <w:r w:rsidR="00E36CB5">
        <w:t>;</w:t>
      </w:r>
    </w:p>
    <w:p w14:paraId="66D76DD1" w14:textId="1C5110DE" w:rsidR="00D35B20" w:rsidRDefault="00D35B20" w:rsidP="00587EE1">
      <w:pPr>
        <w:pStyle w:val="podp"/>
      </w:pPr>
      <w:r>
        <w:t>sporządzenie prognozy oddziaływania na środowisko</w:t>
      </w:r>
      <w:r w:rsidR="00AD0B49">
        <w:t xml:space="preserve"> projektu dokumentu</w:t>
      </w:r>
      <w:r w:rsidR="00E36CB5">
        <w:t>;</w:t>
      </w:r>
    </w:p>
    <w:p w14:paraId="42794C92" w14:textId="6D00C4AD" w:rsidR="00D35B20" w:rsidRDefault="00D35B20" w:rsidP="00587EE1">
      <w:pPr>
        <w:pStyle w:val="podp"/>
      </w:pPr>
      <w:r>
        <w:t>uzyskanie wymaganych opinii</w:t>
      </w:r>
      <w:r w:rsidR="00AD0B49">
        <w:t xml:space="preserve"> od Regionalnego Dyrektora Ochrony Środowiska w Opolu oraz </w:t>
      </w:r>
      <w:r w:rsidR="00AD0B49" w:rsidRPr="00AD0B49">
        <w:t>Opolski</w:t>
      </w:r>
      <w:r w:rsidR="00AD0B49">
        <w:t>ego</w:t>
      </w:r>
      <w:r w:rsidR="00AD0B49" w:rsidRPr="00AD0B49">
        <w:t xml:space="preserve"> Państwow</w:t>
      </w:r>
      <w:r w:rsidR="00AD0B49">
        <w:t>ego</w:t>
      </w:r>
      <w:r w:rsidR="00AD0B49" w:rsidRPr="00AD0B49">
        <w:t xml:space="preserve"> Wojewódzki</w:t>
      </w:r>
      <w:r w:rsidR="00AD0B49">
        <w:t>ego</w:t>
      </w:r>
      <w:r w:rsidR="00AD0B49" w:rsidRPr="00AD0B49">
        <w:t xml:space="preserve"> Inspektor</w:t>
      </w:r>
      <w:r w:rsidR="00AD0B49">
        <w:t>a</w:t>
      </w:r>
      <w:r w:rsidR="00AD0B49" w:rsidRPr="00AD0B49">
        <w:t xml:space="preserve"> Sanitarn</w:t>
      </w:r>
      <w:r w:rsidR="00AD0B49">
        <w:t>ego</w:t>
      </w:r>
      <w:r w:rsidR="00E36CB5">
        <w:t>;</w:t>
      </w:r>
    </w:p>
    <w:p w14:paraId="5EBEB913" w14:textId="042AD9B3" w:rsidR="00D35B20" w:rsidRDefault="00D35B20" w:rsidP="00587EE1">
      <w:pPr>
        <w:pStyle w:val="podp"/>
      </w:pPr>
      <w:r>
        <w:t>zapewnienie udziału społeczeństwa w strategicznej ocenie oddziaływania na środowisko.</w:t>
      </w:r>
    </w:p>
    <w:p w14:paraId="2D78D101" w14:textId="7ACC4703" w:rsidR="00D35B20" w:rsidRDefault="00D35B20" w:rsidP="00E36CB5">
      <w:pPr>
        <w:pStyle w:val="Nagwek1"/>
      </w:pPr>
      <w:bookmarkStart w:id="5" w:name="_Toc172033671"/>
      <w:bookmarkStart w:id="6" w:name="_Toc172033672"/>
      <w:bookmarkEnd w:id="5"/>
      <w:r>
        <w:lastRenderedPageBreak/>
        <w:t>Uzgodnienie stopnia szczegółowości informacji zawartych w prognozie</w:t>
      </w:r>
      <w:bookmarkEnd w:id="6"/>
    </w:p>
    <w:p w14:paraId="0252B7A7" w14:textId="2A37CF76" w:rsidR="0096792E" w:rsidRDefault="0096792E" w:rsidP="00587EE1">
      <w:pPr>
        <w:keepNext/>
        <w:spacing w:before="160" w:line="249" w:lineRule="auto"/>
        <w:jc w:val="both"/>
      </w:pPr>
      <w:r>
        <w:rPr>
          <w:rFonts w:eastAsia="Aptos" w:cs="Aptos"/>
        </w:rPr>
        <w:t xml:space="preserve">Zgodnie z zapisami </w:t>
      </w:r>
      <w:r w:rsidR="00AD0B49">
        <w:rPr>
          <w:rFonts w:eastAsia="Aptos" w:cs="Aptos"/>
        </w:rPr>
        <w:t xml:space="preserve">art. </w:t>
      </w:r>
      <w:r>
        <w:rPr>
          <w:rFonts w:eastAsia="Aptos" w:cs="Aptos"/>
        </w:rPr>
        <w:t xml:space="preserve">46 </w:t>
      </w:r>
      <w:r w:rsidR="00AD0B49">
        <w:rPr>
          <w:rFonts w:eastAsia="Aptos" w:cs="Aptos"/>
        </w:rPr>
        <w:t xml:space="preserve">ust 1. </w:t>
      </w:r>
      <w:r>
        <w:rPr>
          <w:rFonts w:eastAsia="Aptos" w:cs="Aptos"/>
        </w:rPr>
        <w:t xml:space="preserve">Ustawy OOŚ, przeprowadzenia strategicznej oceny oddziaływania </w:t>
      </w:r>
      <w:r w:rsidR="00E36CB5">
        <w:rPr>
          <w:rFonts w:eastAsia="Aptos" w:cs="Aptos"/>
        </w:rPr>
        <w:t>na </w:t>
      </w:r>
      <w:r>
        <w:rPr>
          <w:rFonts w:eastAsia="Aptos" w:cs="Aptos"/>
        </w:rPr>
        <w:t>środowisko wymagają projekty następujących dokumentów strategicznych:</w:t>
      </w:r>
    </w:p>
    <w:p w14:paraId="3A5C2B41" w14:textId="3A1EA60D" w:rsidR="0096792E" w:rsidRPr="00457A50" w:rsidRDefault="00457A50" w:rsidP="00587EE1">
      <w:pPr>
        <w:pStyle w:val="podp"/>
      </w:pPr>
      <w:r w:rsidRPr="00457A50">
        <w:t>planu ogólnego gminy oraz planu zagospodarowania przestrzennego, wyznaczający ramy dla późniejszej realizacji przedsięwzięć mogących znacząco oddziaływać na środowisko, a</w:t>
      </w:r>
      <w:r w:rsidR="00E36CB5">
        <w:t> </w:t>
      </w:r>
      <w:r w:rsidRPr="00457A50">
        <w:t>także koncepcji rozwoju kraju, strategii rozwoju, programu, polityki publicznej i</w:t>
      </w:r>
      <w:r w:rsidR="00E36CB5">
        <w:t> </w:t>
      </w:r>
      <w:r w:rsidRPr="00457A50">
        <w:t>dokumentu programowego, z zakresu polityki rozwoju, wyznaczający ramy dla późniejszej realizacji przedsięwzięć mogących znacząco oddziaływać na środowisko</w:t>
      </w:r>
      <w:r w:rsidR="0096792E" w:rsidRPr="00457A50">
        <w:t xml:space="preserve">; </w:t>
      </w:r>
    </w:p>
    <w:p w14:paraId="7CF42F2F" w14:textId="77777777" w:rsidR="0096792E" w:rsidRPr="003A6E2B" w:rsidRDefault="0096792E" w:rsidP="00587EE1">
      <w:pPr>
        <w:pStyle w:val="podp"/>
      </w:pPr>
      <w:r w:rsidRPr="003A6E2B">
        <w:t>polityki, strategii, planu i programu w dziedzinie przemysłu, energetyki, transportu, telekomunikacji, gospodarki wodnej, gospodarki odpadami, leśnictwa, rolnictwa, rybołówstwa, turystyki i wykorzystywania terenu, opracowywany lub przyjmowany przez organy administracji, wyznaczający ramy dla późniejszej realizacji przedsięwzięć mogących znacząco oddziaływać na środowisko;</w:t>
      </w:r>
    </w:p>
    <w:p w14:paraId="3EC3155C" w14:textId="44D525CD" w:rsidR="0096792E" w:rsidRPr="003A6E2B" w:rsidRDefault="0096792E" w:rsidP="00587EE1">
      <w:pPr>
        <w:pStyle w:val="podp"/>
      </w:pPr>
      <w:r w:rsidRPr="003A6E2B">
        <w:t xml:space="preserve">polityki, strategii, planu i programu innego niż wymienione w pkt 1 i 2, którego realizacja może spowodować znaczące oddziaływanie na obszar Natura 2000, jeżeli nie jest </w:t>
      </w:r>
      <w:r w:rsidR="00E36CB5" w:rsidRPr="003A6E2B">
        <w:t>on</w:t>
      </w:r>
      <w:r w:rsidR="00E36CB5">
        <w:t> </w:t>
      </w:r>
      <w:r w:rsidRPr="003A6E2B">
        <w:t>bezpośrednio związany z ochroną obszaru Natura 2000 lub nie wynika z tej ochrony.</w:t>
      </w:r>
    </w:p>
    <w:p w14:paraId="5D174ADA" w14:textId="7474C388" w:rsidR="0096792E" w:rsidRDefault="0096792E" w:rsidP="0096792E">
      <w:pPr>
        <w:spacing w:before="160" w:line="249" w:lineRule="auto"/>
        <w:jc w:val="both"/>
      </w:pPr>
      <w:r>
        <w:rPr>
          <w:rFonts w:eastAsia="Aptos" w:cs="Aptos"/>
        </w:rPr>
        <w:t xml:space="preserve">Zgodnie z artykułem 47 Ustawy OOŚ przeprowadzenie strategicznej oceny oddziaływania </w:t>
      </w:r>
      <w:r w:rsidR="00457A50">
        <w:rPr>
          <w:rFonts w:eastAsia="Aptos" w:cs="Aptos"/>
        </w:rPr>
        <w:t>na </w:t>
      </w:r>
      <w:r>
        <w:rPr>
          <w:rFonts w:eastAsia="Aptos" w:cs="Aptos"/>
        </w:rPr>
        <w:t xml:space="preserve">środowisko jest wymagane także w przypadku projektu dokumentu innego niż wymieniony w art. 46 ust. 1 oraz w przypadku projektu zmiany takiego dokumentu, jeżeli w uzgodnieniu z właściwym organem, o którym mowa w art. 57 Ustawy OOŚ, organ opracowujący projekt stwierdzi, że realizacja postanowień danego dokumentu albo jego zmiany może spowodować znaczące oddziaływanie </w:t>
      </w:r>
      <w:r w:rsidR="00457A50">
        <w:rPr>
          <w:rFonts w:eastAsia="Aptos" w:cs="Aptos"/>
        </w:rPr>
        <w:t>na </w:t>
      </w:r>
      <w:r>
        <w:rPr>
          <w:rFonts w:eastAsia="Aptos" w:cs="Aptos"/>
        </w:rPr>
        <w:t>środowisko.</w:t>
      </w:r>
    </w:p>
    <w:p w14:paraId="619F84A1" w14:textId="77777777" w:rsidR="0096792E" w:rsidRPr="00155FA8" w:rsidRDefault="0096792E" w:rsidP="0096792E">
      <w:pPr>
        <w:spacing w:before="160" w:line="249" w:lineRule="auto"/>
        <w:jc w:val="both"/>
        <w:rPr>
          <w:rFonts w:eastAsia="Aptos" w:cs="Aptos"/>
        </w:rPr>
      </w:pPr>
      <w:r w:rsidRPr="00155FA8">
        <w:rPr>
          <w:rFonts w:eastAsia="Aptos" w:cs="Aptos"/>
        </w:rPr>
        <w:t>Art. 48 ww. ustawy przewiduje, że po uzgodnieniu z właściwymi organami, istnieje możliwość odstąpienia od przeprowadzenia strategicznej oceny oddziaływania na środowisko.</w:t>
      </w:r>
    </w:p>
    <w:p w14:paraId="2EB2A5CE" w14:textId="3F2E59A4" w:rsidR="0096792E" w:rsidRPr="00E147EB" w:rsidRDefault="0096792E" w:rsidP="0096792E">
      <w:pPr>
        <w:spacing w:before="160" w:line="249" w:lineRule="auto"/>
        <w:jc w:val="both"/>
      </w:pPr>
      <w:r w:rsidRPr="00D37F1D">
        <w:rPr>
          <w:rFonts w:eastAsia="Aptos" w:cs="Aptos"/>
        </w:rPr>
        <w:t xml:space="preserve">Regionalny Dyrektor Ochrony Środowiska w Opolu stwierdził konieczność przeprowadzenia strategicznej oceny oddziaływania na środowisko i uzgodnił zakres </w:t>
      </w:r>
      <w:r w:rsidR="00D53594" w:rsidRPr="00D37F1D">
        <w:rPr>
          <w:rFonts w:eastAsia="Aptos" w:cs="Aptos"/>
        </w:rPr>
        <w:t xml:space="preserve">i stopień szczegółowości </w:t>
      </w:r>
      <w:r w:rsidRPr="00D37F1D">
        <w:rPr>
          <w:rFonts w:eastAsia="Aptos" w:cs="Aptos"/>
        </w:rPr>
        <w:t xml:space="preserve">wymaganej prognozy oddziaływania projektu programu rewitalizacji pismem nr </w:t>
      </w:r>
      <w:r w:rsidR="00DB2990" w:rsidRPr="00D37F1D">
        <w:rPr>
          <w:rFonts w:eastAsia="Aptos" w:cs="Aptos"/>
        </w:rPr>
        <w:t xml:space="preserve">WOOŚ.411.3.18.2024.PM </w:t>
      </w:r>
      <w:r w:rsidRPr="00D37F1D">
        <w:rPr>
          <w:rFonts w:eastAsia="Aptos" w:cs="Aptos"/>
        </w:rPr>
        <w:t>z dnia </w:t>
      </w:r>
      <w:r w:rsidR="00DB2990" w:rsidRPr="00D37F1D">
        <w:rPr>
          <w:rFonts w:eastAsia="Aptos" w:cs="Aptos"/>
        </w:rPr>
        <w:t>6 czerwca</w:t>
      </w:r>
      <w:r w:rsidRPr="00D37F1D">
        <w:rPr>
          <w:rFonts w:eastAsia="Aptos" w:cs="Aptos"/>
        </w:rPr>
        <w:t xml:space="preserve"> 2024 r.</w:t>
      </w:r>
      <w:r w:rsidRPr="00E147EB">
        <w:rPr>
          <w:rFonts w:eastAsia="Aptos" w:cs="Aptos"/>
        </w:rPr>
        <w:t xml:space="preserve"> </w:t>
      </w:r>
    </w:p>
    <w:p w14:paraId="22089A5E" w14:textId="50628E0D" w:rsidR="0096792E" w:rsidRPr="00E147EB" w:rsidRDefault="0096792E" w:rsidP="0096792E">
      <w:pPr>
        <w:spacing w:before="160" w:line="249" w:lineRule="auto"/>
        <w:jc w:val="both"/>
        <w:rPr>
          <w:rFonts w:eastAsia="Aptos" w:cs="Aptos"/>
        </w:rPr>
      </w:pPr>
      <w:r w:rsidRPr="00E147EB">
        <w:rPr>
          <w:rFonts w:eastAsiaTheme="minorEastAsia"/>
        </w:rPr>
        <w:t>W związku z brakiem zgody Regionalnego Dyrektora Ochrony Środowiska w Opolu na odstąpienie od przeprowadzenia strategicznej oceny oddziaływania na środowisko, zgodnie z art. 51 ust. 1 ustawy</w:t>
      </w:r>
      <w:r w:rsidR="00D53594" w:rsidRPr="00E147EB">
        <w:rPr>
          <w:rFonts w:eastAsiaTheme="minorEastAsia"/>
        </w:rPr>
        <w:t xml:space="preserve"> OOŚ</w:t>
      </w:r>
      <w:r w:rsidRPr="00E147EB">
        <w:rPr>
          <w:rFonts w:eastAsiaTheme="minorEastAsia"/>
        </w:rPr>
        <w:t xml:space="preserve">, zaistniała konieczność sporządzenia przez Organ, opracowujący </w:t>
      </w:r>
      <w:r w:rsidR="003A6E2B" w:rsidRPr="00E147EB">
        <w:rPr>
          <w:rFonts w:eastAsiaTheme="minorEastAsia"/>
        </w:rPr>
        <w:t>„</w:t>
      </w:r>
      <w:r w:rsidRPr="00E147EB">
        <w:rPr>
          <w:rFonts w:eastAsiaTheme="minorEastAsia"/>
        </w:rPr>
        <w:t xml:space="preserve">Gminny Program Rewitalizacji Gminy </w:t>
      </w:r>
      <w:r w:rsidR="00DB2990">
        <w:rPr>
          <w:rFonts w:eastAsiaTheme="minorEastAsia"/>
        </w:rPr>
        <w:t>Gorzów Śląski</w:t>
      </w:r>
      <w:r w:rsidRPr="00E147EB">
        <w:rPr>
          <w:rFonts w:eastAsiaTheme="minorEastAsia"/>
        </w:rPr>
        <w:t xml:space="preserve"> na lata 2024-2030”, prognozy oddziaływania na środowisko.</w:t>
      </w:r>
    </w:p>
    <w:p w14:paraId="3CD032BE" w14:textId="063A4D67" w:rsidR="00EA26E0" w:rsidRPr="00E147EB" w:rsidRDefault="0096792E" w:rsidP="00EA26E0">
      <w:pPr>
        <w:rPr>
          <w:rFonts w:eastAsia="Aptos" w:cs="Aptos"/>
        </w:rPr>
      </w:pPr>
      <w:r w:rsidRPr="00E147EB">
        <w:rPr>
          <w:rFonts w:eastAsia="Aptos" w:cs="Aptos"/>
        </w:rPr>
        <w:t xml:space="preserve">Zawartość przedmiotowej prognozy jest zgodna z wymaganiami określonymi w art. 51 i art. 52 ust. 2 ustawy </w:t>
      </w:r>
      <w:r w:rsidR="00D53594" w:rsidRPr="00E147EB">
        <w:rPr>
          <w:rFonts w:eastAsia="Aptos" w:cs="Aptos"/>
        </w:rPr>
        <w:t>OOŚ</w:t>
      </w:r>
      <w:r w:rsidRPr="00E147EB">
        <w:rPr>
          <w:rFonts w:eastAsia="Aptos" w:cs="Aptos"/>
        </w:rPr>
        <w:t>.</w:t>
      </w:r>
    </w:p>
    <w:p w14:paraId="518204D9" w14:textId="78C4594F" w:rsidR="0096792E" w:rsidRPr="00E147EB" w:rsidRDefault="00D53594" w:rsidP="0096792E">
      <w:pPr>
        <w:spacing w:before="160" w:line="249" w:lineRule="auto"/>
        <w:ind w:left="90"/>
        <w:jc w:val="both"/>
        <w:rPr>
          <w:rFonts w:eastAsia="Aptos" w:cs="Aptos"/>
        </w:rPr>
      </w:pPr>
      <w:r w:rsidRPr="00E147EB">
        <w:rPr>
          <w:rFonts w:eastAsia="Aptos" w:cs="Aptos"/>
        </w:rPr>
        <w:t>Zatem</w:t>
      </w:r>
      <w:r w:rsidR="0096792E" w:rsidRPr="00E147EB">
        <w:rPr>
          <w:rFonts w:eastAsia="Aptos" w:cs="Aptos"/>
        </w:rPr>
        <w:t xml:space="preserve">, w myśl art. 53 ustawy OOŚ, Organ opracowujący projekt „Gminnego Programu Rewitalizacji Gminy </w:t>
      </w:r>
      <w:r w:rsidR="00DB2990">
        <w:rPr>
          <w:rFonts w:eastAsia="Aptos" w:cs="Aptos"/>
        </w:rPr>
        <w:t>Gorzów Śląski</w:t>
      </w:r>
      <w:r w:rsidR="0096792E" w:rsidRPr="00E147EB">
        <w:rPr>
          <w:rFonts w:eastAsia="Aptos" w:cs="Aptos"/>
        </w:rPr>
        <w:t xml:space="preserve"> na lata 202</w:t>
      </w:r>
      <w:r w:rsidR="00DB2990">
        <w:rPr>
          <w:rFonts w:eastAsia="Aptos" w:cs="Aptos"/>
        </w:rPr>
        <w:t>4</w:t>
      </w:r>
      <w:r w:rsidR="0096792E" w:rsidRPr="00E147EB">
        <w:rPr>
          <w:rFonts w:eastAsia="Aptos" w:cs="Aptos"/>
        </w:rPr>
        <w:t xml:space="preserve">-2030” uzgodnił z Regionalnym Dyrektorem Ochrony Środowiska w Opolu zakres i stopień szczegółowości informacji wymaganych w prognozie oddziaływania </w:t>
      </w:r>
      <w:r w:rsidR="00E36CB5" w:rsidRPr="00E147EB">
        <w:rPr>
          <w:rFonts w:eastAsia="Aptos" w:cs="Aptos"/>
        </w:rPr>
        <w:t>na </w:t>
      </w:r>
      <w:r w:rsidR="0096792E" w:rsidRPr="00E147EB">
        <w:rPr>
          <w:rFonts w:eastAsia="Aptos" w:cs="Aptos"/>
        </w:rPr>
        <w:t>środowisko. Zgodnie z wymogami określonymi w uzgodnieniu Regionalnego Dyrektora Ochrony Środowiska z dnia</w:t>
      </w:r>
      <w:r w:rsidR="00DB2990">
        <w:rPr>
          <w:rFonts w:eastAsia="Aptos" w:cs="Aptos"/>
        </w:rPr>
        <w:t xml:space="preserve"> 6</w:t>
      </w:r>
      <w:r w:rsidR="0096792E" w:rsidRPr="00E147EB">
        <w:rPr>
          <w:rFonts w:eastAsia="Aptos" w:cs="Aptos"/>
        </w:rPr>
        <w:t xml:space="preserve"> </w:t>
      </w:r>
      <w:r w:rsidR="00DB2990">
        <w:rPr>
          <w:rFonts w:eastAsia="Aptos" w:cs="Aptos"/>
        </w:rPr>
        <w:t>czerwca</w:t>
      </w:r>
      <w:r w:rsidR="0096792E" w:rsidRPr="00E147EB">
        <w:rPr>
          <w:rFonts w:eastAsia="Aptos" w:cs="Aptos"/>
        </w:rPr>
        <w:t xml:space="preserve"> 2024 roku, nr </w:t>
      </w:r>
      <w:r w:rsidR="00DB2990" w:rsidRPr="00DB2990">
        <w:rPr>
          <w:rFonts w:eastAsia="Aptos" w:cs="Aptos"/>
        </w:rPr>
        <w:t>WOOŚ.411.3.18.2024.PM</w:t>
      </w:r>
      <w:r w:rsidR="00DB2990">
        <w:rPr>
          <w:rFonts w:eastAsia="Aptos" w:cs="Aptos"/>
        </w:rPr>
        <w:t xml:space="preserve"> </w:t>
      </w:r>
      <w:r w:rsidR="0096792E" w:rsidRPr="00E147EB">
        <w:rPr>
          <w:rFonts w:eastAsia="Aptos" w:cs="Aptos"/>
        </w:rPr>
        <w:t>zakres prognozy winien być zgodny z wymogami określonymi w art. 51 ust. 2 oraz art. 52 ust. 1 i 2 ustawy OOŚ, ze szczególnym uwzględnieniem niżej wymienionych wskazań:</w:t>
      </w:r>
    </w:p>
    <w:p w14:paraId="0400E675" w14:textId="77777777" w:rsidR="0096792E" w:rsidRPr="00E147EB" w:rsidRDefault="0096792E" w:rsidP="00587EE1">
      <w:pPr>
        <w:pStyle w:val="podp"/>
      </w:pPr>
      <w:r w:rsidRPr="00E147EB">
        <w:t xml:space="preserve">przy wypełnianiu zapisów art. 51 ust. 2 pkt 2 lit a) i b) (określenie, analiza i ocena istniejącego stanu środowiska oraz stanu środowiska na obszarach objętych przewidywanym znaczącym </w:t>
      </w:r>
      <w:r w:rsidRPr="00E147EB">
        <w:lastRenderedPageBreak/>
        <w:t>oddziaływaniem), należy uwzględnić przede wszystkim różnorodność biologiczną, zwierzęta, rośliny, wodę, cenne siedliska przyrodnicze oraz korytarze ekologiczne,</w:t>
      </w:r>
    </w:p>
    <w:p w14:paraId="3195C004" w14:textId="77777777" w:rsidR="0096792E" w:rsidRPr="00E147EB" w:rsidRDefault="0096792E" w:rsidP="00587EE1">
      <w:pPr>
        <w:pStyle w:val="podp"/>
      </w:pPr>
      <w:r w:rsidRPr="00E147EB">
        <w:t>należy scharakteryzować i ocenić istniejący sposób zagospodarowania obszaru objętego postanowieniami projektowanego dokumentu oraz przedstawić te informacje na załączniku kartograficznym,</w:t>
      </w:r>
    </w:p>
    <w:p w14:paraId="58F4250E" w14:textId="77777777" w:rsidR="0096792E" w:rsidRPr="00E147EB" w:rsidRDefault="0096792E" w:rsidP="00587EE1">
      <w:pPr>
        <w:pStyle w:val="podp"/>
        <w:rPr>
          <w:rFonts w:eastAsia="Aptos" w:cs="Aptos"/>
        </w:rPr>
      </w:pPr>
      <w:r w:rsidRPr="00E147EB">
        <w:t>przy opisie stanu środowiska oraz ocenie przewidywanych oddziaływań, należy szczególnie uwzględnić</w:t>
      </w:r>
      <w:r w:rsidRPr="00E147EB">
        <w:rPr>
          <w:rFonts w:eastAsia="Aptos" w:cs="Aptos"/>
        </w:rPr>
        <w:t>:</w:t>
      </w:r>
    </w:p>
    <w:p w14:paraId="293E6E7E" w14:textId="140DAFE8" w:rsidR="0096792E" w:rsidRPr="00E147EB" w:rsidRDefault="0096792E" w:rsidP="0096792E">
      <w:pPr>
        <w:pStyle w:val="Akapitzlist"/>
        <w:numPr>
          <w:ilvl w:val="1"/>
          <w:numId w:val="6"/>
        </w:numPr>
        <w:suppressAutoHyphens/>
        <w:spacing w:before="160" w:line="249" w:lineRule="auto"/>
        <w:contextualSpacing w:val="0"/>
        <w:jc w:val="both"/>
        <w:rPr>
          <w:bCs/>
        </w:rPr>
      </w:pPr>
      <w:r w:rsidRPr="00E147EB">
        <w:rPr>
          <w:bCs/>
        </w:rPr>
        <w:t xml:space="preserve">formy ochrony przyrody, o których mowa w art. 6 ustawy z dnia 16 kwietnia 2004 r. </w:t>
      </w:r>
      <w:r w:rsidR="00E36CB5" w:rsidRPr="00E147EB">
        <w:rPr>
          <w:bCs/>
        </w:rPr>
        <w:t>o </w:t>
      </w:r>
      <w:r w:rsidRPr="00E147EB">
        <w:rPr>
          <w:bCs/>
        </w:rPr>
        <w:t xml:space="preserve">ochronie przyrody (Dz. U. z 2023 r. poz. 1336, z późn.zm.), według danych ujętych </w:t>
      </w:r>
      <w:r w:rsidR="00E36CB5" w:rsidRPr="00E147EB">
        <w:rPr>
          <w:bCs/>
        </w:rPr>
        <w:t>w </w:t>
      </w:r>
      <w:r w:rsidRPr="00E147EB">
        <w:rPr>
          <w:bCs/>
        </w:rPr>
        <w:t>centralnym rejestrze form ochrony przyrody (</w:t>
      </w:r>
      <w:hyperlink r:id="rId12">
        <w:r w:rsidRPr="00E147EB">
          <w:rPr>
            <w:rStyle w:val="Hipercze"/>
            <w:bCs/>
          </w:rPr>
          <w:t>https://crfop.gdos.gov.pl/</w:t>
        </w:r>
      </w:hyperlink>
      <w:r w:rsidRPr="00E147EB">
        <w:rPr>
          <w:bCs/>
        </w:rPr>
        <w:t xml:space="preserve"> );</w:t>
      </w:r>
    </w:p>
    <w:p w14:paraId="5B219A89" w14:textId="77777777" w:rsidR="0096792E" w:rsidRPr="00E147EB" w:rsidRDefault="0096792E" w:rsidP="0096792E">
      <w:pPr>
        <w:pStyle w:val="Akapitzlist"/>
        <w:numPr>
          <w:ilvl w:val="1"/>
          <w:numId w:val="6"/>
        </w:numPr>
        <w:suppressAutoHyphens/>
        <w:spacing w:before="160" w:line="249" w:lineRule="auto"/>
        <w:contextualSpacing w:val="0"/>
        <w:jc w:val="both"/>
        <w:rPr>
          <w:bCs/>
        </w:rPr>
      </w:pPr>
      <w:r w:rsidRPr="00E147EB">
        <w:rPr>
          <w:bCs/>
        </w:rPr>
        <w:t xml:space="preserve">stanowiska i siedliska chronionych gatunków oraz siedliska przyrodnicze: w oparciu np. o badania terenowe, opracowania </w:t>
      </w:r>
      <w:proofErr w:type="spellStart"/>
      <w:r w:rsidRPr="00E147EB">
        <w:rPr>
          <w:bCs/>
        </w:rPr>
        <w:t>ekofizjograficzne</w:t>
      </w:r>
      <w:proofErr w:type="spellEnd"/>
      <w:r w:rsidRPr="00E147EB">
        <w:rPr>
          <w:bCs/>
        </w:rPr>
        <w:t>, wyniki inwentaryzacji przyrodniczej przedmiotowego terenu przeprowadzonej na etapie sporządzania prognozy oraz dane zgromadzone w bazie przyrodniczej Regionalnego Dyrektora Ochrony Środowiska w Opolu – udostępniane na wniosek zainteresowanego w trybie ustawy z dnia 3 października 2008 r. o udostępnianiu informacji o środowisku i jego ochronie, udziale społeczeństwa w ochronie środowiska oraz o ocenach oddziaływania na środowisko - DZIAŁ II Udostępnianie informacji o środowisku i jego ochronie (Rozdział 1 i 2);</w:t>
      </w:r>
    </w:p>
    <w:p w14:paraId="49590882" w14:textId="6C220B47" w:rsidR="0096792E" w:rsidRPr="00E147EB" w:rsidRDefault="0096792E" w:rsidP="0096792E">
      <w:pPr>
        <w:pStyle w:val="Akapitzlist"/>
        <w:numPr>
          <w:ilvl w:val="1"/>
          <w:numId w:val="6"/>
        </w:numPr>
        <w:suppressAutoHyphens/>
        <w:spacing w:before="160" w:line="249" w:lineRule="auto"/>
        <w:contextualSpacing w:val="0"/>
        <w:jc w:val="both"/>
        <w:rPr>
          <w:bCs/>
        </w:rPr>
      </w:pPr>
      <w:r w:rsidRPr="00E147EB">
        <w:rPr>
          <w:bCs/>
        </w:rPr>
        <w:t xml:space="preserve">proponowane formy ochrony przyrody: w oparciu o dane zamieszczone w planie zagospodarowania przestrzennego województwa opolskiego, z uwzględnieniem zweryfikowanych danych ujętych w opracowaniu - „Ekspertyza kierunków rozwoju sieci opolskich rezerwatów przyrody” z 2021 r.- udostępnianym przez Regionalnego Dyrektora Ochrony Środowiska w Opolu na wniosek zainteresowanego w trybie ustawy z dnia 3 października 2008 r. o udostępnianiu informacji o środowisku i jego ochronie, udziale społeczeństwa w ochronie środowiska oraz o ocenach oddziaływania </w:t>
      </w:r>
      <w:r w:rsidR="00E36CB5" w:rsidRPr="00E147EB">
        <w:rPr>
          <w:bCs/>
        </w:rPr>
        <w:t>na </w:t>
      </w:r>
      <w:r w:rsidRPr="00E147EB">
        <w:rPr>
          <w:bCs/>
        </w:rPr>
        <w:t>środowisko - DZIAŁ II Udostępnianie informacji o środowisku i jego ochronie (Rozdział 1 i 2);</w:t>
      </w:r>
    </w:p>
    <w:p w14:paraId="77A84EAC" w14:textId="77777777" w:rsidR="0096792E" w:rsidRPr="00E147EB" w:rsidRDefault="0096792E" w:rsidP="0096792E">
      <w:pPr>
        <w:pStyle w:val="Akapitzlist"/>
        <w:numPr>
          <w:ilvl w:val="1"/>
          <w:numId w:val="6"/>
        </w:numPr>
        <w:suppressAutoHyphens/>
        <w:spacing w:before="160" w:line="249" w:lineRule="auto"/>
        <w:contextualSpacing w:val="0"/>
        <w:jc w:val="both"/>
        <w:rPr>
          <w:bCs/>
        </w:rPr>
      </w:pPr>
      <w:r w:rsidRPr="00E147EB">
        <w:rPr>
          <w:bCs/>
        </w:rPr>
        <w:t>korytarze ekologiczne - w oparciu o dane zamieszczone w planie zagospodarowania przestrzennego województwa opolskiego oraz dane z </w:t>
      </w:r>
      <w:proofErr w:type="spellStart"/>
      <w:r w:rsidRPr="00E147EB">
        <w:rPr>
          <w:bCs/>
        </w:rPr>
        <w:t>Geoserwisu</w:t>
      </w:r>
      <w:proofErr w:type="spellEnd"/>
      <w:r w:rsidRPr="00E147EB">
        <w:rPr>
          <w:bCs/>
        </w:rPr>
        <w:t xml:space="preserve"> Generalnej Dyrekcji Ochrony Środowiska</w:t>
      </w:r>
      <w:r w:rsidRPr="00E147EB">
        <w:rPr>
          <w:rFonts w:eastAsia="Aptos" w:cs="Aptos"/>
        </w:rPr>
        <w:t xml:space="preserve"> (</w:t>
      </w:r>
      <w:hyperlink r:id="rId13">
        <w:r w:rsidRPr="00E147EB">
          <w:rPr>
            <w:rStyle w:val="Hipercze"/>
            <w:rFonts w:eastAsia="Aptos" w:cs="Aptos"/>
          </w:rPr>
          <w:t>http://geoserwis.gdos.gov.pl</w:t>
        </w:r>
      </w:hyperlink>
      <w:r w:rsidRPr="00E147EB">
        <w:rPr>
          <w:rFonts w:eastAsia="Aptos" w:cs="Aptos"/>
        </w:rPr>
        <w:t xml:space="preserve">) </w:t>
      </w:r>
    </w:p>
    <w:p w14:paraId="0EDF0876" w14:textId="77777777" w:rsidR="0096792E" w:rsidRPr="00E147EB" w:rsidRDefault="0096792E" w:rsidP="0096792E">
      <w:pPr>
        <w:spacing w:before="160" w:line="249" w:lineRule="auto"/>
        <w:jc w:val="both"/>
        <w:rPr>
          <w:bCs/>
        </w:rPr>
      </w:pPr>
      <w:r w:rsidRPr="00E147EB">
        <w:rPr>
          <w:rFonts w:eastAsia="Aptos" w:cs="Aptos"/>
        </w:rPr>
        <w:t>a także:</w:t>
      </w:r>
    </w:p>
    <w:p w14:paraId="1D54409B" w14:textId="77777777" w:rsidR="0096792E" w:rsidRPr="00E147EB" w:rsidRDefault="0096792E" w:rsidP="00587EE1">
      <w:pPr>
        <w:pStyle w:val="podp"/>
      </w:pPr>
      <w:r w:rsidRPr="00E147EB">
        <w:t>należy dokonać oceny stopnia zgodności postanowień projektu dokumentu z aktami prawnymi dotyczącymi form ochrony przyrody, w szczególności w odniesieniu do obowiązujących w ich granicach zakazów, określonych m.in. w aktach powołujących/ustanawiających te formy ochrony oraz w odniesieniu do celów ochrony/działań ochronnych wskazanych w planach ochrony rezerwatów przyrody, parków krajobrazowych i planach zadań ochronnych obszarów Natura 2000.</w:t>
      </w:r>
    </w:p>
    <w:p w14:paraId="443F3474" w14:textId="168BF38A" w:rsidR="0096792E" w:rsidRDefault="00DB2990" w:rsidP="00DB2990">
      <w:pPr>
        <w:pStyle w:val="podp"/>
      </w:pPr>
      <w:r>
        <w:t>w</w:t>
      </w:r>
      <w:r w:rsidRPr="00DB2990">
        <w:t xml:space="preserve"> związku z planowanymi inwestycjami prowadzonymi w obrębie istniejących</w:t>
      </w:r>
      <w:r>
        <w:t xml:space="preserve"> </w:t>
      </w:r>
      <w:r w:rsidRPr="00DB2990">
        <w:t>obiektów budowlanych, wnoszę o ujęcie w treści ww. dokumentu, zapisu dot. planowanych</w:t>
      </w:r>
      <w:r>
        <w:t xml:space="preserve"> </w:t>
      </w:r>
      <w:r w:rsidRPr="00DB2990">
        <w:t>działań termomodernizacyjnych budynków lub prac remontowych dachu i/lub elewacji</w:t>
      </w:r>
      <w:r>
        <w:t xml:space="preserve"> </w:t>
      </w:r>
      <w:r w:rsidRPr="00DB2990">
        <w:t>w aspekcie ochrony ptaków oraz nietoperzy i ich siedlisk, w tym wskazanie wytycznych</w:t>
      </w:r>
      <w:r>
        <w:t xml:space="preserve"> </w:t>
      </w:r>
      <w:r w:rsidRPr="00DB2990">
        <w:t>do prowadzenia tego rodzaju prac (poprzez wskazanie najkorzystniejszych terminów</w:t>
      </w:r>
      <w:r>
        <w:t xml:space="preserve"> </w:t>
      </w:r>
      <w:r w:rsidRPr="00DB2990">
        <w:t>wykonania prac z punktu widzenia ochrony ptaków i nietoperzy, a także zwrócenie uwagi</w:t>
      </w:r>
      <w:r>
        <w:t xml:space="preserve"> </w:t>
      </w:r>
      <w:r w:rsidRPr="00DB2990">
        <w:t xml:space="preserve">na potrzebę uprzedniego </w:t>
      </w:r>
      <w:r w:rsidRPr="00DB2990">
        <w:lastRenderedPageBreak/>
        <w:t>zinwentaryzowania występujących gatunków w danym budynku).</w:t>
      </w:r>
      <w:r>
        <w:t xml:space="preserve"> </w:t>
      </w:r>
      <w:r w:rsidRPr="00DB2990">
        <w:t>Pomocnym może być wypracowane w latach ubiegłych „Stanowisko Regionalnego Dyrektora</w:t>
      </w:r>
      <w:r>
        <w:t xml:space="preserve"> </w:t>
      </w:r>
      <w:r w:rsidRPr="00DB2990">
        <w:t>Ochrony Środowiska w Opolu oraz Regionalnej Rady Ochrony Przyrody w Opolu w sprawie</w:t>
      </w:r>
      <w:r>
        <w:t xml:space="preserve"> </w:t>
      </w:r>
      <w:r w:rsidRPr="00DB2990">
        <w:t>ochrony siedlisk ptaków i nietoperzy na obiektach budowlanych” (dostępne pod adresem:</w:t>
      </w:r>
      <w:r>
        <w:t xml:space="preserve"> </w:t>
      </w:r>
      <w:hyperlink r:id="rId14" w:history="1">
        <w:r w:rsidRPr="00DB2990">
          <w:rPr>
            <w:rStyle w:val="Hipercze"/>
          </w:rPr>
          <w:t>https://www.gov.pl/web/rdos-opole/regionalna-rada-ochrony-przyrody</w:t>
        </w:r>
      </w:hyperlink>
      <w:r w:rsidRPr="00DB2990">
        <w:t>).</w:t>
      </w:r>
    </w:p>
    <w:p w14:paraId="01EDF934" w14:textId="2C65307B" w:rsidR="00DB2990" w:rsidRDefault="00DB2990" w:rsidP="00DB2990">
      <w:pPr>
        <w:pStyle w:val="podp"/>
      </w:pPr>
      <w:r>
        <w:t>z</w:t>
      </w:r>
      <w:r w:rsidRPr="00DB2990">
        <w:t xml:space="preserve"> kolei w związku z planowanym w ramach GPR działań związanych</w:t>
      </w:r>
      <w:r>
        <w:t xml:space="preserve"> </w:t>
      </w:r>
      <w:r w:rsidRPr="00DB2990">
        <w:t>z zagospodarowaniem i pielęgnacją zieleni, wnoszę o uwzględnienie w treści GPR zapisów</w:t>
      </w:r>
      <w:r>
        <w:t xml:space="preserve"> </w:t>
      </w:r>
      <w:r w:rsidRPr="00DB2990">
        <w:t xml:space="preserve">preferujących stosowanie </w:t>
      </w:r>
      <w:proofErr w:type="spellStart"/>
      <w:r w:rsidRPr="00DB2990">
        <w:t>nasadzeń</w:t>
      </w:r>
      <w:proofErr w:type="spellEnd"/>
      <w:r w:rsidRPr="00DB2990">
        <w:t xml:space="preserve"> gatunków rodzimych, bez wprowadzania inwazyjnych</w:t>
      </w:r>
      <w:r>
        <w:t xml:space="preserve"> </w:t>
      </w:r>
      <w:r w:rsidRPr="00DB2990">
        <w:t>gatunków obcych.</w:t>
      </w:r>
    </w:p>
    <w:p w14:paraId="01C796BB" w14:textId="6BCF76F6" w:rsidR="00D37F1D" w:rsidRPr="00D37F1D" w:rsidRDefault="00D37F1D" w:rsidP="00D37F1D">
      <w:pPr>
        <w:spacing w:before="160" w:line="249" w:lineRule="auto"/>
        <w:jc w:val="both"/>
        <w:rPr>
          <w:rFonts w:eastAsia="Aptos" w:cs="Aptos"/>
        </w:rPr>
      </w:pPr>
      <w:r>
        <w:t xml:space="preserve">Z kolei, </w:t>
      </w:r>
      <w:r>
        <w:rPr>
          <w:rFonts w:eastAsia="Aptos" w:cs="Aptos"/>
        </w:rPr>
        <w:t>Opolski Państwowy Wojewódzki Inspektor Sanitarny</w:t>
      </w:r>
      <w:r w:rsidRPr="00D37F1D">
        <w:rPr>
          <w:rFonts w:eastAsia="Aptos" w:cs="Aptos"/>
        </w:rPr>
        <w:t xml:space="preserve"> w Opolu stwierdził konieczność przeprowadzenia strategicznej oceny oddziaływania na środowisko i uzgodnił zakres i stopień szczegółowości wymaganej prognozy oddziaływania projektu programu rewitalizacji pismem nr NZ.9022.1.103.2024.JG</w:t>
      </w:r>
      <w:r>
        <w:rPr>
          <w:rFonts w:eastAsia="Aptos" w:cs="Aptos"/>
        </w:rPr>
        <w:t xml:space="preserve"> </w:t>
      </w:r>
      <w:r w:rsidRPr="00D37F1D">
        <w:rPr>
          <w:rFonts w:eastAsia="Aptos" w:cs="Aptos"/>
        </w:rPr>
        <w:t>z dnia 6 czerwca 2024 r.</w:t>
      </w:r>
      <w:r w:rsidRPr="00E147EB">
        <w:rPr>
          <w:rFonts w:eastAsia="Aptos" w:cs="Aptos"/>
        </w:rPr>
        <w:t xml:space="preserve"> </w:t>
      </w:r>
      <w:r>
        <w:rPr>
          <w:rFonts w:eastAsia="Aptos" w:cs="Aptos"/>
        </w:rPr>
        <w:t xml:space="preserve">Zgodnie z odpowiedzią </w:t>
      </w:r>
      <w:r w:rsidRPr="00D37F1D">
        <w:rPr>
          <w:rFonts w:eastAsia="Aptos" w:cs="Aptos"/>
        </w:rPr>
        <w:t>prognoza</w:t>
      </w:r>
      <w:r>
        <w:rPr>
          <w:rFonts w:eastAsia="Aptos" w:cs="Aptos"/>
        </w:rPr>
        <w:t xml:space="preserve"> </w:t>
      </w:r>
      <w:r w:rsidRPr="00D37F1D">
        <w:rPr>
          <w:rFonts w:eastAsia="Aptos" w:cs="Aptos"/>
        </w:rPr>
        <w:t>powinna zawierać pełny zakres przedstawiony w art. 51 ust. 2 oraz art. 52 ust. 1 i 2 ustawy</w:t>
      </w:r>
      <w:r>
        <w:rPr>
          <w:rFonts w:eastAsia="Aptos" w:cs="Aptos"/>
        </w:rPr>
        <w:t xml:space="preserve"> </w:t>
      </w:r>
      <w:r w:rsidRPr="00D37F1D">
        <w:rPr>
          <w:rFonts w:eastAsia="Aptos" w:cs="Aptos"/>
        </w:rPr>
        <w:t>z dnia 3 października 2008 r. o udostępnieniu informacji o środowisku i jego ochronie,</w:t>
      </w:r>
      <w:r>
        <w:rPr>
          <w:rFonts w:eastAsia="Aptos" w:cs="Aptos"/>
        </w:rPr>
        <w:t xml:space="preserve"> </w:t>
      </w:r>
      <w:r w:rsidRPr="00D37F1D">
        <w:rPr>
          <w:rFonts w:eastAsia="Aptos" w:cs="Aptos"/>
        </w:rPr>
        <w:t>udziale społeczeństwa w ochronie środowiska oraz o ocenach oddziaływania na środowisko</w:t>
      </w:r>
      <w:r>
        <w:rPr>
          <w:rFonts w:eastAsia="Aptos" w:cs="Aptos"/>
        </w:rPr>
        <w:t xml:space="preserve"> </w:t>
      </w:r>
      <w:r w:rsidRPr="00D37F1D">
        <w:rPr>
          <w:rFonts w:eastAsia="Aptos" w:cs="Aptos"/>
        </w:rPr>
        <w:t>(tekst jednolity - Dz.U. z 2023 r., poz. 1094 ze zm.).</w:t>
      </w:r>
    </w:p>
    <w:p w14:paraId="0F2DA73E" w14:textId="76E0666D" w:rsidR="0096792E" w:rsidRDefault="0096792E" w:rsidP="00E36CB5">
      <w:pPr>
        <w:pStyle w:val="Nagwek1"/>
      </w:pPr>
      <w:bookmarkStart w:id="7" w:name="_Toc172033673"/>
      <w:bookmarkStart w:id="8" w:name="_Toc172033674"/>
      <w:bookmarkEnd w:id="7"/>
      <w:r>
        <w:t>Sporządzenie prognozy oddziaływania na środowisko</w:t>
      </w:r>
      <w:bookmarkEnd w:id="8"/>
    </w:p>
    <w:p w14:paraId="44E3388B" w14:textId="0842555F" w:rsidR="0096792E" w:rsidRDefault="0096792E" w:rsidP="00BA7E1F">
      <w:pPr>
        <w:jc w:val="both"/>
      </w:pPr>
      <w:r>
        <w:t xml:space="preserve">Do przygotowania Prognozy oddziaływania na środowisko przystąpiono po opracowaniu projektu Gminnego Programu Rewitalizacji Gminy </w:t>
      </w:r>
      <w:r w:rsidR="00155FA8">
        <w:t>Gorzów Śląski</w:t>
      </w:r>
      <w:r>
        <w:t xml:space="preserve"> na lata 2024-2030. Prognoza jest zgodna z art. 51 </w:t>
      </w:r>
      <w:r w:rsidR="007206FE">
        <w:t>i </w:t>
      </w:r>
      <w:r>
        <w:t xml:space="preserve">art. 52 Ustawy </w:t>
      </w:r>
      <w:r w:rsidR="003A6E2B">
        <w:t>OOŚ</w:t>
      </w:r>
      <w:r>
        <w:t xml:space="preserve">. </w:t>
      </w:r>
    </w:p>
    <w:p w14:paraId="158A03D5" w14:textId="5D61023F" w:rsidR="0096792E" w:rsidRPr="0096792E" w:rsidRDefault="00E3604E" w:rsidP="00E36CB5">
      <w:pPr>
        <w:pStyle w:val="Nagwek1"/>
      </w:pPr>
      <w:bookmarkStart w:id="9" w:name="_Toc172033675"/>
      <w:bookmarkStart w:id="10" w:name="_Toc172033676"/>
      <w:bookmarkEnd w:id="9"/>
      <w:r>
        <w:t>Uzyskanie wymaganych opinii</w:t>
      </w:r>
      <w:bookmarkEnd w:id="10"/>
    </w:p>
    <w:p w14:paraId="772A95B0" w14:textId="25D46AD2" w:rsidR="00D7089D" w:rsidRPr="00E147EB" w:rsidRDefault="00D7089D" w:rsidP="00E3604E">
      <w:pPr>
        <w:jc w:val="both"/>
      </w:pPr>
      <w:r w:rsidRPr="00E147EB">
        <w:t xml:space="preserve">Zgodnie z art. 54 ust. 1 ustawy OOŚ wystąpiono pismem z dnia </w:t>
      </w:r>
      <w:r w:rsidR="00B87E32">
        <w:t xml:space="preserve">09.08.2024 </w:t>
      </w:r>
      <w:r w:rsidR="00B87E32" w:rsidRPr="00E147EB">
        <w:t xml:space="preserve">r. </w:t>
      </w:r>
      <w:r w:rsidRPr="00E147EB">
        <w:t xml:space="preserve">(pismo znak: </w:t>
      </w:r>
      <w:r w:rsidR="00B87E32" w:rsidRPr="00B87E32">
        <w:t>IZP-IV.061.1.2024</w:t>
      </w:r>
      <w:r w:rsidRPr="00E147EB">
        <w:t xml:space="preserve">) do Opolskiego Państwowego Wojewódzkiego Inspektora Sanitarnego w Opolu o wymaganą opinię do projektu Gminnego Programu Rewitalizacji Gminy </w:t>
      </w:r>
      <w:r w:rsidR="007B4E5E">
        <w:t xml:space="preserve">Gorzów Śląski </w:t>
      </w:r>
      <w:r w:rsidRPr="00E147EB">
        <w:t>na lata 2024-2030.</w:t>
      </w:r>
    </w:p>
    <w:p w14:paraId="5B111505" w14:textId="0BA6F559" w:rsidR="0096792E" w:rsidRDefault="00D7089D" w:rsidP="00E3604E">
      <w:pPr>
        <w:jc w:val="both"/>
      </w:pPr>
      <w:r w:rsidRPr="00E147EB">
        <w:t xml:space="preserve">Pismem z dnia </w:t>
      </w:r>
      <w:r w:rsidR="00B87E32">
        <w:t xml:space="preserve">09.08.2024 </w:t>
      </w:r>
      <w:r w:rsidRPr="00E147EB">
        <w:t xml:space="preserve">r. (pismo znak: </w:t>
      </w:r>
      <w:r w:rsidR="00B87E32" w:rsidRPr="00B87E32">
        <w:t>IZP-IV.061.1.2024</w:t>
      </w:r>
      <w:r w:rsidRPr="00E147EB">
        <w:t xml:space="preserve">) wystąpiono o zaopiniowanie </w:t>
      </w:r>
      <w:r w:rsidR="00E3604E" w:rsidRPr="00E147EB">
        <w:t xml:space="preserve">oraz </w:t>
      </w:r>
      <w:r w:rsidR="00B70296" w:rsidRPr="00E147EB">
        <w:t>Regionalnego Dyrektora Ochrony Środowiska w Opolu</w:t>
      </w:r>
      <w:r w:rsidR="00E3604E" w:rsidRPr="00E147EB">
        <w:t xml:space="preserve"> </w:t>
      </w:r>
      <w:r w:rsidRPr="00E147EB">
        <w:t xml:space="preserve">projektu Gminnego Programu Rewitalizacji Gminy </w:t>
      </w:r>
      <w:r w:rsidR="007B4E5E">
        <w:t>Gorzów Śląski</w:t>
      </w:r>
      <w:r w:rsidRPr="00E147EB">
        <w:t xml:space="preserve"> na lata 2024-2030.</w:t>
      </w:r>
    </w:p>
    <w:p w14:paraId="289A8A45" w14:textId="0EEFBF92" w:rsidR="00DA55B3" w:rsidRDefault="00DA55B3" w:rsidP="00E36CB5">
      <w:pPr>
        <w:pStyle w:val="Nagwek1"/>
      </w:pPr>
      <w:bookmarkStart w:id="11" w:name="_Toc172033680"/>
      <w:r>
        <w:t>Udział społeczeństwa w strategicznej ocenie oddziaływania na środowisko</w:t>
      </w:r>
      <w:bookmarkEnd w:id="11"/>
    </w:p>
    <w:p w14:paraId="4F0F3054" w14:textId="0CD26BFA" w:rsidR="00DA55B3" w:rsidRDefault="00DA55B3" w:rsidP="00587EE1">
      <w:pPr>
        <w:jc w:val="both"/>
      </w:pPr>
      <w:r>
        <w:t xml:space="preserve">Konsultacje społeczne projektu Gminnego Programu Rewitalizacji Gminy </w:t>
      </w:r>
      <w:r w:rsidR="00B87E32">
        <w:t>Gorzów Śląski</w:t>
      </w:r>
      <w:r>
        <w:t xml:space="preserve"> na lata 2024-2030 wraz z prognozą oddziaływania na środowisko odbyły się w dniach od </w:t>
      </w:r>
      <w:r w:rsidR="00B87E32">
        <w:t>22.07</w:t>
      </w:r>
      <w:r>
        <w:t xml:space="preserve">.2024 </w:t>
      </w:r>
      <w:r w:rsidR="00BB33C7">
        <w:t xml:space="preserve">r. </w:t>
      </w:r>
      <w:r>
        <w:t xml:space="preserve">do </w:t>
      </w:r>
      <w:r w:rsidR="00B87E32">
        <w:t>13.08.2024</w:t>
      </w:r>
      <w:r>
        <w:t xml:space="preserve"> r. Ogłoszenie o przystąpieniu do konsultacji społecznych projektu Gminnego Programu Rewitalizacji Gminy </w:t>
      </w:r>
      <w:r w:rsidR="00B87E32">
        <w:t>Gorzów Śląski</w:t>
      </w:r>
      <w:r>
        <w:t xml:space="preserve"> na lata 2024-2030 wraz z prognozą oddziaływania na środowisko zostało zamieszczone:</w:t>
      </w:r>
    </w:p>
    <w:p w14:paraId="7B54B997" w14:textId="2D7C3D91" w:rsidR="0006499B" w:rsidRDefault="00BB33C7" w:rsidP="00587EE1">
      <w:pPr>
        <w:pStyle w:val="podp"/>
      </w:pPr>
      <w:r>
        <w:t xml:space="preserve">na </w:t>
      </w:r>
      <w:r w:rsidR="0006499B">
        <w:t xml:space="preserve">stronie </w:t>
      </w:r>
      <w:r w:rsidR="0006499B" w:rsidRPr="0006499B">
        <w:t>http://www.</w:t>
      </w:r>
      <w:r w:rsidR="00B87E32">
        <w:t>gorzowslaski</w:t>
      </w:r>
      <w:r w:rsidR="0006499B" w:rsidRPr="0006499B">
        <w:t>.pl</w:t>
      </w:r>
      <w:r w:rsidR="0006499B">
        <w:t>;</w:t>
      </w:r>
    </w:p>
    <w:p w14:paraId="173E1D0B" w14:textId="3B88B4A2" w:rsidR="0006499B" w:rsidRDefault="00BB33C7" w:rsidP="00587EE1">
      <w:pPr>
        <w:pStyle w:val="podp"/>
      </w:pPr>
      <w:r>
        <w:t xml:space="preserve">na </w:t>
      </w:r>
      <w:r w:rsidR="0006499B">
        <w:t>stronie http:/www.bip.</w:t>
      </w:r>
      <w:r w:rsidR="00B87E32">
        <w:t>gorzowslaski</w:t>
      </w:r>
      <w:r w:rsidR="0006499B">
        <w:t>.pl;</w:t>
      </w:r>
    </w:p>
    <w:p w14:paraId="2AEC8496" w14:textId="4857B441" w:rsidR="0006499B" w:rsidRDefault="0006499B" w:rsidP="00587EE1">
      <w:pPr>
        <w:pStyle w:val="podp"/>
      </w:pPr>
      <w:r>
        <w:t xml:space="preserve">na Tablicy Ogłoszeń Urzędu </w:t>
      </w:r>
      <w:r w:rsidR="00B87E32">
        <w:t>Miejskiego w Gorzowie Śląskim</w:t>
      </w:r>
      <w:r>
        <w:t>.</w:t>
      </w:r>
    </w:p>
    <w:p w14:paraId="74FFF3B8" w14:textId="3DB6D043" w:rsidR="0006499B" w:rsidRDefault="0006499B" w:rsidP="00587EE1">
      <w:pPr>
        <w:jc w:val="both"/>
      </w:pPr>
      <w:r>
        <w:lastRenderedPageBreak/>
        <w:t xml:space="preserve">Zbieranie uwag i wniosków ustnych do protokołu było możliwe w terminie od dnia </w:t>
      </w:r>
      <w:r w:rsidR="006910DC">
        <w:t xml:space="preserve">22.07.2024 r. </w:t>
      </w:r>
      <w:r>
        <w:t xml:space="preserve">do dnia </w:t>
      </w:r>
      <w:r w:rsidR="006910DC">
        <w:t>13.08.2024 r.</w:t>
      </w:r>
      <w:r>
        <w:t>:</w:t>
      </w:r>
    </w:p>
    <w:p w14:paraId="5AAD2E30" w14:textId="0FA3DD38" w:rsidR="0006499B" w:rsidRPr="00E36CB5" w:rsidRDefault="0006499B" w:rsidP="00587EE1">
      <w:pPr>
        <w:pStyle w:val="podp"/>
      </w:pPr>
      <w:r w:rsidRPr="00E36CB5">
        <w:t xml:space="preserve">w siedzibie </w:t>
      </w:r>
      <w:r w:rsidR="006910DC">
        <w:t>Urzędu Miejskiego w Gorzowie Śląskim</w:t>
      </w:r>
      <w:r w:rsidRPr="00E36CB5">
        <w:t xml:space="preserve"> w godzinach pracy urzędu;</w:t>
      </w:r>
    </w:p>
    <w:p w14:paraId="71804D26" w14:textId="3336CB73" w:rsidR="0006499B" w:rsidRPr="00E36CB5" w:rsidRDefault="0006499B" w:rsidP="00587EE1">
      <w:pPr>
        <w:pStyle w:val="podp"/>
      </w:pPr>
      <w:r w:rsidRPr="00E36CB5">
        <w:t xml:space="preserve">telefonicznie pod numerem </w:t>
      </w:r>
      <w:r w:rsidR="006910DC" w:rsidRPr="006910DC">
        <w:t>34 3505710 wew. 135</w:t>
      </w:r>
      <w:r w:rsidR="006910DC">
        <w:t xml:space="preserve"> </w:t>
      </w:r>
      <w:r w:rsidRPr="00E36CB5">
        <w:t xml:space="preserve">od dnia </w:t>
      </w:r>
      <w:r w:rsidR="006910DC">
        <w:t xml:space="preserve">22.07.2024 </w:t>
      </w:r>
      <w:r w:rsidRPr="00E36CB5">
        <w:t>r. do dnia 1</w:t>
      </w:r>
      <w:r w:rsidR="006910DC">
        <w:t>3</w:t>
      </w:r>
      <w:r w:rsidRPr="00E36CB5">
        <w:t>.0</w:t>
      </w:r>
      <w:r w:rsidR="006910DC">
        <w:t>8</w:t>
      </w:r>
      <w:r w:rsidRPr="00E36CB5">
        <w:t>.2024 r. w godzinach pracy urzędu.</w:t>
      </w:r>
    </w:p>
    <w:p w14:paraId="32750D98" w14:textId="36F79474" w:rsidR="0006499B" w:rsidRDefault="0006499B" w:rsidP="0006499B">
      <w:pPr>
        <w:jc w:val="both"/>
      </w:pPr>
      <w:r>
        <w:t xml:space="preserve">Z kolei, zbieranie uwag i wniosków pisemnych w postaci papierowej i elektronicznej w terminie od dnia </w:t>
      </w:r>
      <w:r w:rsidR="006910DC">
        <w:t xml:space="preserve">22.07.2024 </w:t>
      </w:r>
      <w:r>
        <w:t>r. do dnia 1</w:t>
      </w:r>
      <w:r w:rsidR="006910DC">
        <w:t>3</w:t>
      </w:r>
      <w:r>
        <w:t>.0</w:t>
      </w:r>
      <w:r w:rsidR="006910DC">
        <w:t>8</w:t>
      </w:r>
      <w:r>
        <w:t>.2024 r. poprzez wypełnienie formularza zamieszczonego pod adresem: https://</w:t>
      </w:r>
      <w:r w:rsidR="006910DC">
        <w:t>gorzowslaski</w:t>
      </w:r>
      <w:r>
        <w:t xml:space="preserve">.pl oraz w Biuletynie Informacji Publicznej Gminy </w:t>
      </w:r>
      <w:r w:rsidR="006910DC">
        <w:t>Gorzów Śląski</w:t>
      </w:r>
      <w:r>
        <w:t xml:space="preserve">. Wypełnione formularze można </w:t>
      </w:r>
      <w:r w:rsidR="00BB33C7">
        <w:t xml:space="preserve">było </w:t>
      </w:r>
      <w:r>
        <w:t>dostarczyć:</w:t>
      </w:r>
    </w:p>
    <w:p w14:paraId="31AAC400" w14:textId="0AAADF4A" w:rsidR="0006499B" w:rsidRDefault="0006499B" w:rsidP="00587EE1">
      <w:pPr>
        <w:pStyle w:val="podp"/>
      </w:pPr>
      <w:r>
        <w:t>drogą elektroniczną na adres: rewitalizacja@</w:t>
      </w:r>
      <w:r w:rsidR="006910DC">
        <w:t>gorzowslaski</w:t>
      </w:r>
      <w:r>
        <w:t>.pl;</w:t>
      </w:r>
    </w:p>
    <w:p w14:paraId="39B10D59" w14:textId="77777777" w:rsidR="006910DC" w:rsidRDefault="0006499B" w:rsidP="00587EE1">
      <w:pPr>
        <w:pStyle w:val="podp"/>
      </w:pPr>
      <w:r>
        <w:t xml:space="preserve">za pośrednictwem operatora pocztowego na adres: </w:t>
      </w:r>
      <w:r w:rsidR="006910DC" w:rsidRPr="006910DC">
        <w:t>Urząd Miasta w Gorzowie Śląskim, ul. Wojska Polskiego 15, 46-310 Gorzów Śląski,</w:t>
      </w:r>
    </w:p>
    <w:p w14:paraId="290A7E27" w14:textId="612092EA" w:rsidR="0006499B" w:rsidRDefault="0006499B" w:rsidP="00587EE1">
      <w:pPr>
        <w:pStyle w:val="podp"/>
      </w:pPr>
      <w:r>
        <w:t>osobiście do Sekretariatu codziennie w godzinach pracy Urzędu.</w:t>
      </w:r>
    </w:p>
    <w:p w14:paraId="5C76BD55" w14:textId="6054FDF8" w:rsidR="0006499B" w:rsidRDefault="00125CB9" w:rsidP="00E36CB5">
      <w:pPr>
        <w:pStyle w:val="Nagwek1"/>
      </w:pPr>
      <w:bookmarkStart w:id="12" w:name="_Toc172033681"/>
      <w:bookmarkStart w:id="13" w:name="_Toc172033682"/>
      <w:bookmarkEnd w:id="12"/>
      <w:r>
        <w:t>Podsumowanie i wniosku z przebiegu postępowania w sprawie strategicznej oceny oddziaływania na środowisko</w:t>
      </w:r>
      <w:bookmarkEnd w:id="13"/>
    </w:p>
    <w:p w14:paraId="3A12C4BA" w14:textId="12860F4B" w:rsidR="00125CB9" w:rsidRDefault="00125CB9" w:rsidP="00587EE1">
      <w:pPr>
        <w:pStyle w:val="Nagwek2"/>
      </w:pPr>
      <w:bookmarkStart w:id="14" w:name="_Toc172033683"/>
      <w:r w:rsidRPr="00495488">
        <w:t>Ustalenia</w:t>
      </w:r>
      <w:r>
        <w:t xml:space="preserve"> zawarte w prognozie oddziaływania na środowisko</w:t>
      </w:r>
      <w:bookmarkEnd w:id="14"/>
    </w:p>
    <w:p w14:paraId="48E95AD7" w14:textId="24022550" w:rsidR="00F57E4E" w:rsidRDefault="00F57E4E" w:rsidP="00F57E4E">
      <w:pPr>
        <w:jc w:val="both"/>
      </w:pPr>
      <w:r>
        <w:t xml:space="preserve">W ramach analiz oceniono szczegółowo możliwe oddziaływania wszystkich obszarów </w:t>
      </w:r>
      <w:r w:rsidR="00A80A56">
        <w:t xml:space="preserve">przewidzianych </w:t>
      </w:r>
      <w:r w:rsidR="00E36CB5">
        <w:t>w </w:t>
      </w:r>
      <w:r w:rsidR="00A80A56">
        <w:t xml:space="preserve">Gminnym Programie Rewitalizacji Gminy </w:t>
      </w:r>
      <w:r w:rsidR="006910DC">
        <w:t>Gorzów Śląski</w:t>
      </w:r>
      <w:r w:rsidR="00A80A56">
        <w:t xml:space="preserve"> </w:t>
      </w:r>
      <w:r w:rsidR="00940504">
        <w:t xml:space="preserve">na lata 2024-2030 </w:t>
      </w:r>
      <w:r w:rsidR="00A80A56">
        <w:t>na</w:t>
      </w:r>
      <w:r>
        <w:t xml:space="preserve"> elementy środowiska, </w:t>
      </w:r>
      <w:r w:rsidR="00E36CB5">
        <w:t>w </w:t>
      </w:r>
      <w:r>
        <w:t>tym na:</w:t>
      </w:r>
      <w:r w:rsidRPr="00F57E4E">
        <w:t xml:space="preserve"> </w:t>
      </w:r>
      <w:r>
        <w:t>różnorodność</w:t>
      </w:r>
      <w:r w:rsidRPr="00F57E4E">
        <w:t xml:space="preserve"> </w:t>
      </w:r>
      <w:r>
        <w:t xml:space="preserve">biologiczną, zwierzęta, rośliny, integralność obszarów chronionych, wodę, powietrze, ludzi, powierzchnię ziemi, krajobraz, klimat, zasoby naturalne, zabytki i dobra materialne. </w:t>
      </w:r>
    </w:p>
    <w:p w14:paraId="792EB003" w14:textId="5C70535D" w:rsidR="00125CB9" w:rsidRDefault="00F57E4E" w:rsidP="00F57E4E">
      <w:pPr>
        <w:jc w:val="both"/>
      </w:pPr>
      <w:r>
        <w:t xml:space="preserve">Przy ocenie wykorzystano wypracowane kryteria oceny oddziaływania uwzględniające stan i największe problemy środowiska, możliwe negatywne oddziaływania i charakterystykę projektów, które mogą być wsparte przez </w:t>
      </w:r>
      <w:r w:rsidR="00A80A56">
        <w:t>GPR</w:t>
      </w:r>
      <w:r>
        <w:t>, jak też i cele dokumentów strategicznych poziomu lokalnego oraz regionalnego.</w:t>
      </w:r>
    </w:p>
    <w:p w14:paraId="48FAB39A" w14:textId="0B66EEEB" w:rsidR="00F57E4E" w:rsidRDefault="00F57E4E" w:rsidP="00F57E4E">
      <w:pPr>
        <w:jc w:val="both"/>
      </w:pPr>
      <w:r>
        <w:t xml:space="preserve">Szczegółowe analizy zostały wykonane dla działań określonych </w:t>
      </w:r>
      <w:r w:rsidR="00A80A56">
        <w:t xml:space="preserve">Gminnym Programie Rewitalizacji Gminy </w:t>
      </w:r>
      <w:r w:rsidR="006910DC">
        <w:t>Gorzów Śląski na lata</w:t>
      </w:r>
      <w:r w:rsidR="00A80A56">
        <w:t xml:space="preserve"> 2024-2030</w:t>
      </w:r>
      <w:r>
        <w:t>. Ze względu na charakter i brak oddziaływania na środowisko nie analizowano działań sprawozdawczych i organizacyjnych. Należy podkreślić, że wobec ogólnego charakteru, hipotetyczne oddziaływania mogą być przedstawione tylko w sposób ogólny, a konkretne oddziaływania będą zależały od lokalizacji i charakterystyki danego przedsięwzięcia proponowanego do wsparcia w ramach Planu oraz zastosowanej technologii.</w:t>
      </w:r>
    </w:p>
    <w:p w14:paraId="397AF3D8" w14:textId="6E875E73" w:rsidR="00F57E4E" w:rsidRDefault="00F57E4E" w:rsidP="00F57E4E">
      <w:pPr>
        <w:jc w:val="both"/>
      </w:pPr>
      <w:r>
        <w:t xml:space="preserve">W wyniku analiz stwierdzono, że negatywne oddziaływania na środowisko mogą nastąpić w zakresie </w:t>
      </w:r>
      <w:r w:rsidR="00184E90">
        <w:t xml:space="preserve">termomodernizacji obiektów oraz wykonania </w:t>
      </w:r>
      <w:proofErr w:type="spellStart"/>
      <w:r w:rsidR="00184E90">
        <w:t>nasadzeń</w:t>
      </w:r>
      <w:proofErr w:type="spellEnd"/>
      <w:r>
        <w:t xml:space="preserve">. </w:t>
      </w:r>
      <w:r w:rsidR="00184E90">
        <w:t xml:space="preserve">Jednakże zaplanowano działania mające </w:t>
      </w:r>
      <w:r w:rsidR="00E36CB5">
        <w:t>na </w:t>
      </w:r>
      <w:r w:rsidR="00184E90">
        <w:t>celu przeciwdziałanie n</w:t>
      </w:r>
      <w:r>
        <w:t>egatywne</w:t>
      </w:r>
      <w:r w:rsidR="00184E90">
        <w:t>mu</w:t>
      </w:r>
      <w:r>
        <w:t xml:space="preserve"> oddziaływani</w:t>
      </w:r>
      <w:r w:rsidR="00184E90">
        <w:t>u przedsięwzięć na środowisko.</w:t>
      </w:r>
      <w:r>
        <w:t xml:space="preserve"> </w:t>
      </w:r>
    </w:p>
    <w:p w14:paraId="6374C017" w14:textId="49C5B8F4" w:rsidR="00AD0B49" w:rsidRPr="00AD0B49" w:rsidRDefault="00AD0B49" w:rsidP="00587EE1">
      <w:pPr>
        <w:pStyle w:val="Nagwek2"/>
      </w:pPr>
      <w:bookmarkStart w:id="15" w:name="_Toc172033684"/>
      <w:r>
        <w:t>Opinie właściwych organów oraz przyjęte wobec nich środowiska</w:t>
      </w:r>
      <w:bookmarkEnd w:id="15"/>
    </w:p>
    <w:p w14:paraId="7F422F08" w14:textId="27E1F565" w:rsidR="00D7089D" w:rsidRDefault="00D7089D" w:rsidP="00587EE1">
      <w:pPr>
        <w:keepNext/>
        <w:jc w:val="both"/>
      </w:pPr>
      <w:r>
        <w:t xml:space="preserve">Regionalny Dyrektor Ochrony Środowiska w Opolu w opinii z dnia </w:t>
      </w:r>
      <w:r w:rsidR="00D37F1D">
        <w:t>30 sierpnia</w:t>
      </w:r>
      <w:r>
        <w:t xml:space="preserve"> 2024 r. (pismo znak: </w:t>
      </w:r>
      <w:r w:rsidR="00D37F1D" w:rsidRPr="00D37F1D">
        <w:t>WOOŚ.410.2.35.2024.PM</w:t>
      </w:r>
      <w:r>
        <w:t xml:space="preserve">) w zakresie przyrodniczym zaopiniował pozytywnie z uwagami projekt </w:t>
      </w:r>
      <w:r>
        <w:lastRenderedPageBreak/>
        <w:t xml:space="preserve">Gminnego Programu Rewitalizacji Gminy </w:t>
      </w:r>
      <w:r w:rsidR="007B4E5E">
        <w:t>Gorzów Śląski</w:t>
      </w:r>
      <w:r>
        <w:t xml:space="preserve"> na lata 2024-2030 wraz z załącznikami oraz prognozą oddziaływania na środowisko.</w:t>
      </w:r>
    </w:p>
    <w:p w14:paraId="64474867" w14:textId="0454C639" w:rsidR="00D7089D" w:rsidRDefault="00D7089D" w:rsidP="00D37F1D">
      <w:pPr>
        <w:keepNext/>
        <w:jc w:val="both"/>
      </w:pPr>
      <w:r>
        <w:t xml:space="preserve">Opolski Państwowy Wojewódzki Inspektor Sanitarny w Opolu w opinii z dnia </w:t>
      </w:r>
      <w:r w:rsidR="00D37F1D">
        <w:t>23 sierpnia</w:t>
      </w:r>
      <w:r>
        <w:t xml:space="preserve"> 2024 r. (pismo znak: </w:t>
      </w:r>
      <w:r w:rsidR="00D37F1D" w:rsidRPr="00D37F1D">
        <w:t>NZ.9022.1.103.2024.AW</w:t>
      </w:r>
      <w:r>
        <w:t xml:space="preserve">) w zakresie sanitarno-higienicznym zaopiniował pozytywnie </w:t>
      </w:r>
      <w:r w:rsidR="00805615">
        <w:t xml:space="preserve">bez uwag </w:t>
      </w:r>
      <w:r>
        <w:t xml:space="preserve">projekt Gminnego Programu Rewitalizacji Gminy </w:t>
      </w:r>
      <w:r w:rsidR="007B4E5E">
        <w:t>Gorzów Śląski</w:t>
      </w:r>
      <w:r>
        <w:t xml:space="preserve"> na lata 2024-2030 wraz z załącznikami oraz prognozą oddziaływania na środowisko. Opinia zawiera szerokie uzasadnienie wskazujące, że zgodnie z „..Prognozą...” realizacja zadań nie spowoduje zagrożeń dla zdrowia ludzi lub środowiska.</w:t>
      </w:r>
    </w:p>
    <w:p w14:paraId="728C5A3E" w14:textId="249EA8D5" w:rsidR="00125CB9" w:rsidRDefault="00125CB9" w:rsidP="00587EE1">
      <w:pPr>
        <w:pStyle w:val="Nagwek2"/>
      </w:pPr>
      <w:bookmarkStart w:id="16" w:name="_Toc172033685"/>
      <w:bookmarkStart w:id="17" w:name="_Toc172033686"/>
      <w:bookmarkEnd w:id="16"/>
      <w:r>
        <w:t>Zgłoszone uwagi i wnioski</w:t>
      </w:r>
      <w:bookmarkEnd w:id="17"/>
    </w:p>
    <w:p w14:paraId="657513AF" w14:textId="4496997F" w:rsidR="00125CB9" w:rsidRDefault="00125CB9" w:rsidP="00125CB9">
      <w:pPr>
        <w:jc w:val="both"/>
      </w:pPr>
      <w:r>
        <w:t xml:space="preserve">Zgłoszone w toku opiniowania oraz konsultacji społecznych uwagi i wnioski do projektu Gminnego Programu Rewitalizacji Gminy </w:t>
      </w:r>
      <w:r w:rsidR="00D37F1D">
        <w:t>Gorzów Śląski</w:t>
      </w:r>
      <w:r>
        <w:t xml:space="preserve"> na lata 2024-2030 oraz prognozy oddziaływania na środowisko przedstawiono w tabeli poniżej.</w:t>
      </w:r>
    </w:p>
    <w:p w14:paraId="5665E099" w14:textId="07D72557" w:rsidR="00125CB9" w:rsidRDefault="00125CB9" w:rsidP="00587EE1">
      <w:pPr>
        <w:pStyle w:val="Legenda"/>
        <w:tabs>
          <w:tab w:val="left" w:pos="851"/>
        </w:tabs>
        <w:ind w:left="851" w:hanging="851"/>
        <w:rPr>
          <w:b/>
          <w:bCs/>
          <w:i w:val="0"/>
          <w:iCs w:val="0"/>
          <w:color w:val="000000" w:themeColor="text1"/>
          <w:sz w:val="20"/>
          <w:szCs w:val="20"/>
        </w:rPr>
      </w:pPr>
      <w:r w:rsidRPr="00125CB9">
        <w:rPr>
          <w:b/>
          <w:bCs/>
          <w:i w:val="0"/>
          <w:iCs w:val="0"/>
          <w:color w:val="000000" w:themeColor="text1"/>
          <w:sz w:val="20"/>
          <w:szCs w:val="20"/>
        </w:rPr>
        <w:t xml:space="preserve">Tabela </w:t>
      </w:r>
      <w:r w:rsidRPr="00125CB9">
        <w:rPr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125CB9">
        <w:rPr>
          <w:b/>
          <w:bCs/>
          <w:i w:val="0"/>
          <w:iCs w:val="0"/>
          <w:color w:val="000000" w:themeColor="text1"/>
          <w:sz w:val="20"/>
          <w:szCs w:val="20"/>
        </w:rPr>
        <w:instrText xml:space="preserve"> SEQ Tabela \* ARABIC </w:instrText>
      </w:r>
      <w:r w:rsidRPr="00125CB9">
        <w:rPr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Pr="00125CB9">
        <w:rPr>
          <w:b/>
          <w:bCs/>
          <w:i w:val="0"/>
          <w:iCs w:val="0"/>
          <w:noProof/>
          <w:color w:val="000000" w:themeColor="text1"/>
          <w:sz w:val="20"/>
          <w:szCs w:val="20"/>
        </w:rPr>
        <w:t>1</w:t>
      </w:r>
      <w:r w:rsidRPr="00125CB9">
        <w:rPr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125CB9">
        <w:rPr>
          <w:b/>
          <w:bCs/>
          <w:i w:val="0"/>
          <w:iCs w:val="0"/>
          <w:color w:val="000000" w:themeColor="text1"/>
          <w:sz w:val="20"/>
          <w:szCs w:val="20"/>
        </w:rPr>
        <w:t xml:space="preserve">. </w:t>
      </w:r>
      <w:r w:rsidR="00E45CCD">
        <w:rPr>
          <w:b/>
          <w:bCs/>
          <w:i w:val="0"/>
          <w:iCs w:val="0"/>
          <w:color w:val="000000" w:themeColor="text1"/>
          <w:sz w:val="20"/>
          <w:szCs w:val="20"/>
        </w:rPr>
        <w:tab/>
      </w:r>
      <w:r w:rsidRPr="00125CB9">
        <w:rPr>
          <w:b/>
          <w:bCs/>
          <w:i w:val="0"/>
          <w:iCs w:val="0"/>
          <w:color w:val="000000" w:themeColor="text1"/>
          <w:sz w:val="20"/>
          <w:szCs w:val="20"/>
        </w:rPr>
        <w:t xml:space="preserve">Rejestr wniosków i opinii zgłoszonych w trakcie konsultacji społecznych i opiniowania projektu Gminnego Programu Rewitalizacji Gminy </w:t>
      </w:r>
      <w:r w:rsidR="00D37F1D">
        <w:rPr>
          <w:b/>
          <w:bCs/>
          <w:i w:val="0"/>
          <w:iCs w:val="0"/>
          <w:color w:val="000000" w:themeColor="text1"/>
          <w:sz w:val="20"/>
          <w:szCs w:val="20"/>
        </w:rPr>
        <w:t>Gorzów Śląski</w:t>
      </w:r>
      <w:r w:rsidRPr="00125CB9">
        <w:rPr>
          <w:b/>
          <w:bCs/>
          <w:i w:val="0"/>
          <w:iCs w:val="0"/>
          <w:color w:val="000000" w:themeColor="text1"/>
          <w:sz w:val="20"/>
          <w:szCs w:val="20"/>
        </w:rPr>
        <w:t xml:space="preserve"> na lata 2024-2030 wraz z prognozą oddziaływania na środowisko.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340"/>
        <w:gridCol w:w="2289"/>
        <w:gridCol w:w="1418"/>
        <w:gridCol w:w="2535"/>
      </w:tblGrid>
      <w:tr w:rsidR="00125CB9" w14:paraId="2899D621" w14:textId="77777777" w:rsidTr="00CE30B0">
        <w:trPr>
          <w:tblHeader/>
        </w:trPr>
        <w:tc>
          <w:tcPr>
            <w:tcW w:w="480" w:type="dxa"/>
            <w:shd w:val="clear" w:color="auto" w:fill="D9D9D9" w:themeFill="background1" w:themeFillShade="D9"/>
            <w:vAlign w:val="center"/>
          </w:tcPr>
          <w:p w14:paraId="66F0D7B7" w14:textId="20F0EA4A" w:rsidR="00125CB9" w:rsidRPr="00125CB9" w:rsidRDefault="00125CB9" w:rsidP="00125CB9">
            <w:pPr>
              <w:jc w:val="center"/>
              <w:rPr>
                <w:b/>
                <w:bCs/>
                <w:sz w:val="20"/>
                <w:szCs w:val="20"/>
              </w:rPr>
            </w:pPr>
            <w:r w:rsidRPr="00125CB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40906930" w14:textId="669EAA2C" w:rsidR="00125CB9" w:rsidRPr="00125CB9" w:rsidRDefault="00125CB9" w:rsidP="00125CB9">
            <w:pPr>
              <w:jc w:val="center"/>
              <w:rPr>
                <w:b/>
                <w:bCs/>
                <w:sz w:val="20"/>
                <w:szCs w:val="20"/>
              </w:rPr>
            </w:pPr>
            <w:r w:rsidRPr="00125CB9">
              <w:rPr>
                <w:b/>
                <w:bCs/>
                <w:sz w:val="20"/>
                <w:szCs w:val="20"/>
              </w:rPr>
              <w:t>Nazwa podmiotu zgłaszającego uwagę</w:t>
            </w:r>
          </w:p>
        </w:tc>
        <w:tc>
          <w:tcPr>
            <w:tcW w:w="2289" w:type="dxa"/>
            <w:shd w:val="clear" w:color="auto" w:fill="D9D9D9" w:themeFill="background1" w:themeFillShade="D9"/>
            <w:vAlign w:val="center"/>
          </w:tcPr>
          <w:p w14:paraId="7F202AE1" w14:textId="048213DE" w:rsidR="00125CB9" w:rsidRPr="00125CB9" w:rsidRDefault="00125CB9" w:rsidP="00125CB9">
            <w:pPr>
              <w:jc w:val="center"/>
              <w:rPr>
                <w:b/>
                <w:bCs/>
                <w:sz w:val="20"/>
                <w:szCs w:val="20"/>
              </w:rPr>
            </w:pPr>
            <w:r w:rsidRPr="00125CB9">
              <w:rPr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19EEC8" w14:textId="4761D4F2" w:rsidR="00125CB9" w:rsidRPr="00125CB9" w:rsidRDefault="00125CB9" w:rsidP="00125CB9">
            <w:pPr>
              <w:jc w:val="center"/>
              <w:rPr>
                <w:b/>
                <w:bCs/>
                <w:sz w:val="20"/>
                <w:szCs w:val="20"/>
              </w:rPr>
            </w:pPr>
            <w:r w:rsidRPr="00125CB9">
              <w:rPr>
                <w:b/>
                <w:bCs/>
                <w:sz w:val="20"/>
                <w:szCs w:val="20"/>
              </w:rPr>
              <w:t>Uwzględniono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4DEA17A4" w14:textId="1EB35501" w:rsidR="00125CB9" w:rsidRPr="00125CB9" w:rsidRDefault="00125CB9" w:rsidP="00125CB9">
            <w:pPr>
              <w:jc w:val="center"/>
              <w:rPr>
                <w:b/>
                <w:bCs/>
                <w:sz w:val="20"/>
                <w:szCs w:val="20"/>
              </w:rPr>
            </w:pPr>
            <w:r w:rsidRPr="00125CB9">
              <w:rPr>
                <w:b/>
                <w:bCs/>
                <w:sz w:val="20"/>
                <w:szCs w:val="20"/>
              </w:rPr>
              <w:t>Sposób uwzględnienia uwagi przez wykonawcę</w:t>
            </w:r>
          </w:p>
        </w:tc>
      </w:tr>
      <w:tr w:rsidR="00125CB9" w14:paraId="751AE6F5" w14:textId="77777777" w:rsidTr="00CE30B0">
        <w:tc>
          <w:tcPr>
            <w:tcW w:w="480" w:type="dxa"/>
            <w:vAlign w:val="center"/>
          </w:tcPr>
          <w:p w14:paraId="30B88AE1" w14:textId="67A619F0" w:rsidR="00125CB9" w:rsidRPr="00B70296" w:rsidRDefault="009335A6" w:rsidP="00B70296">
            <w:pPr>
              <w:jc w:val="center"/>
              <w:rPr>
                <w:sz w:val="20"/>
                <w:szCs w:val="20"/>
              </w:rPr>
            </w:pPr>
            <w:r w:rsidRPr="00B70296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vAlign w:val="center"/>
          </w:tcPr>
          <w:p w14:paraId="32B499E1" w14:textId="47AF50CD" w:rsidR="00125CB9" w:rsidRPr="00B70296" w:rsidRDefault="009335A6" w:rsidP="00B70296">
            <w:pPr>
              <w:jc w:val="center"/>
              <w:rPr>
                <w:sz w:val="20"/>
                <w:szCs w:val="20"/>
              </w:rPr>
            </w:pPr>
            <w:r w:rsidRPr="00B70296">
              <w:rPr>
                <w:sz w:val="20"/>
                <w:szCs w:val="20"/>
              </w:rPr>
              <w:t>Regionalna Dyrekcja Ochrony Środowiska w Opolu</w:t>
            </w:r>
          </w:p>
        </w:tc>
        <w:tc>
          <w:tcPr>
            <w:tcW w:w="2289" w:type="dxa"/>
            <w:vAlign w:val="center"/>
          </w:tcPr>
          <w:p w14:paraId="1CAE6786" w14:textId="29AA1525" w:rsidR="000F5E9E" w:rsidRPr="000F5E9E" w:rsidRDefault="0003157C" w:rsidP="000F5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0F5E9E" w:rsidRPr="000F5E9E">
              <w:rPr>
                <w:sz w:val="20"/>
                <w:szCs w:val="20"/>
              </w:rPr>
              <w:t xml:space="preserve"> przypadku konieczności</w:t>
            </w:r>
          </w:p>
          <w:p w14:paraId="69C642AA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realizacji zadań wynikających z GPR w sposób prowadzący do naruszania zakazów</w:t>
            </w:r>
          </w:p>
          <w:p w14:paraId="75F85C6E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obowiązujących w stosunku do pomników przyrody należy uprzednio uzyskać stosowne</w:t>
            </w:r>
          </w:p>
          <w:p w14:paraId="53FEDEA5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zezwolenia (art. 44 ust. 3 ww. ustawy o ochronie przyrody), a w przypadku konieczności</w:t>
            </w:r>
          </w:p>
          <w:p w14:paraId="558012CC" w14:textId="73B0555A" w:rsidR="00125CB9" w:rsidRPr="00B70296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wycinki drzew – uprzednie zniesienie ochrony pomnikowej.</w:t>
            </w:r>
          </w:p>
        </w:tc>
        <w:tc>
          <w:tcPr>
            <w:tcW w:w="1418" w:type="dxa"/>
            <w:vAlign w:val="center"/>
          </w:tcPr>
          <w:p w14:paraId="2D5DEF95" w14:textId="0353A6DF" w:rsidR="00125CB9" w:rsidRPr="00B70296" w:rsidRDefault="000F5E9E" w:rsidP="00B70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535" w:type="dxa"/>
            <w:vAlign w:val="center"/>
          </w:tcPr>
          <w:p w14:paraId="07BCE7F2" w14:textId="70D858AD" w:rsidR="00125CB9" w:rsidRPr="00B70296" w:rsidRDefault="0003157C" w:rsidP="00B70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Uzupełniono Prognozę oraz dokument GPR w wskazane uwagi. </w:t>
            </w:r>
          </w:p>
        </w:tc>
      </w:tr>
      <w:tr w:rsidR="00125CB9" w14:paraId="1BEB04CE" w14:textId="77777777" w:rsidTr="00CE30B0">
        <w:tc>
          <w:tcPr>
            <w:tcW w:w="480" w:type="dxa"/>
            <w:vAlign w:val="center"/>
          </w:tcPr>
          <w:p w14:paraId="241B401D" w14:textId="65A85574" w:rsidR="00125CB9" w:rsidRPr="00B70296" w:rsidRDefault="009335A6" w:rsidP="00B70296">
            <w:pPr>
              <w:jc w:val="center"/>
              <w:rPr>
                <w:sz w:val="20"/>
                <w:szCs w:val="20"/>
              </w:rPr>
            </w:pPr>
            <w:r w:rsidRPr="00B70296"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  <w:vAlign w:val="center"/>
          </w:tcPr>
          <w:p w14:paraId="44775CCB" w14:textId="4CBE9634" w:rsidR="00125CB9" w:rsidRPr="00B70296" w:rsidRDefault="009335A6" w:rsidP="00B70296">
            <w:pPr>
              <w:jc w:val="center"/>
              <w:rPr>
                <w:sz w:val="20"/>
                <w:szCs w:val="20"/>
              </w:rPr>
            </w:pPr>
            <w:r w:rsidRPr="00B70296">
              <w:rPr>
                <w:sz w:val="20"/>
                <w:szCs w:val="20"/>
              </w:rPr>
              <w:t>Regionalna Dyrekcja Ochrony Środowiska w Opolu</w:t>
            </w:r>
          </w:p>
        </w:tc>
        <w:tc>
          <w:tcPr>
            <w:tcW w:w="2289" w:type="dxa"/>
            <w:vAlign w:val="center"/>
          </w:tcPr>
          <w:p w14:paraId="177D6889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Zgodnie z bazą danych RDOŚ w Opolu, w obszarze rewitalizacji, stwierdzono</w:t>
            </w:r>
          </w:p>
          <w:p w14:paraId="4120062B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 xml:space="preserve">występowanie chronionych gatunków zwierząt: żaba trawna Rana </w:t>
            </w:r>
            <w:proofErr w:type="spellStart"/>
            <w:r w:rsidRPr="000F5E9E">
              <w:rPr>
                <w:sz w:val="20"/>
                <w:szCs w:val="20"/>
              </w:rPr>
              <w:t>temporaria</w:t>
            </w:r>
            <w:proofErr w:type="spellEnd"/>
            <w:r w:rsidRPr="000F5E9E">
              <w:rPr>
                <w:sz w:val="20"/>
                <w:szCs w:val="20"/>
              </w:rPr>
              <w:t>, żaba</w:t>
            </w:r>
          </w:p>
          <w:p w14:paraId="04997485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 xml:space="preserve">moczarowa Rana </w:t>
            </w:r>
            <w:proofErr w:type="spellStart"/>
            <w:r w:rsidRPr="000F5E9E">
              <w:rPr>
                <w:sz w:val="20"/>
                <w:szCs w:val="20"/>
              </w:rPr>
              <w:t>arvalis</w:t>
            </w:r>
            <w:proofErr w:type="spellEnd"/>
            <w:r w:rsidRPr="000F5E9E">
              <w:rPr>
                <w:sz w:val="20"/>
                <w:szCs w:val="20"/>
              </w:rPr>
              <w:t xml:space="preserve">, żaba zielona Rana </w:t>
            </w:r>
            <w:proofErr w:type="spellStart"/>
            <w:r w:rsidRPr="000F5E9E">
              <w:rPr>
                <w:sz w:val="20"/>
                <w:szCs w:val="20"/>
              </w:rPr>
              <w:t>esculenta</w:t>
            </w:r>
            <w:proofErr w:type="spellEnd"/>
            <w:r w:rsidRPr="000F5E9E">
              <w:rPr>
                <w:sz w:val="20"/>
                <w:szCs w:val="20"/>
              </w:rPr>
              <w:t xml:space="preserve">, ropucha szara Bufo </w:t>
            </w:r>
            <w:proofErr w:type="spellStart"/>
            <w:r w:rsidRPr="000F5E9E">
              <w:rPr>
                <w:sz w:val="20"/>
                <w:szCs w:val="20"/>
              </w:rPr>
              <w:t>bufo</w:t>
            </w:r>
            <w:proofErr w:type="spellEnd"/>
            <w:r w:rsidRPr="000F5E9E">
              <w:rPr>
                <w:sz w:val="20"/>
                <w:szCs w:val="20"/>
              </w:rPr>
              <w:t>, ropucha</w:t>
            </w:r>
          </w:p>
          <w:p w14:paraId="0E17BE14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 xml:space="preserve">zielona Bufo </w:t>
            </w:r>
            <w:proofErr w:type="spellStart"/>
            <w:r w:rsidRPr="000F5E9E">
              <w:rPr>
                <w:sz w:val="20"/>
                <w:szCs w:val="20"/>
              </w:rPr>
              <w:t>viridis</w:t>
            </w:r>
            <w:proofErr w:type="spellEnd"/>
            <w:r w:rsidRPr="000F5E9E">
              <w:rPr>
                <w:sz w:val="20"/>
                <w:szCs w:val="20"/>
              </w:rPr>
              <w:t xml:space="preserve">, objęte częściową i ścisłą </w:t>
            </w:r>
            <w:r w:rsidRPr="000F5E9E">
              <w:rPr>
                <w:sz w:val="20"/>
                <w:szCs w:val="20"/>
              </w:rPr>
              <w:lastRenderedPageBreak/>
              <w:t>ochroną (staw przy stadionie miejskim). W</w:t>
            </w:r>
          </w:p>
          <w:p w14:paraId="3FE3BBBD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odniesieniu do tego gatunku obowiązują zakazy określone w rozporządzeniu Ministra</w:t>
            </w:r>
          </w:p>
          <w:p w14:paraId="1EA61D86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Środowiska z dnia 16 grudnia 2016 r. w sprawie ochrony gatunkowej zwierząt (Dz. U. z 2022</w:t>
            </w:r>
          </w:p>
          <w:p w14:paraId="65C76BAE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r. poz. 2380). Jedno z zadań planowanych w ramach GPR polega na modernizacji boiska</w:t>
            </w:r>
          </w:p>
          <w:p w14:paraId="2E7ACF6C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sportowego w Gorzowie Śląskim. Nie można wykluczyć, że realizacja ww. zadania będzie</w:t>
            </w:r>
          </w:p>
          <w:p w14:paraId="38743A93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zagraża występowaniu i będzie miała negatywny wpływ na gatunki znajdujące się na</w:t>
            </w:r>
          </w:p>
          <w:p w14:paraId="5DF7F929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sąsiadującym terenie stawu, natomiast Prognoza nie dokonuje oceny w tym zakresie. W</w:t>
            </w:r>
          </w:p>
          <w:p w14:paraId="0D1E78FB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Prognozie wskazano co prawda, iż cyt. „realizacja zaplanowanych przedsięwzięć będzie</w:t>
            </w:r>
          </w:p>
          <w:p w14:paraId="6513FBEA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wymagała przeprowadzenia oceny oddziaływania na środowisko oraz uzyskania właściwych</w:t>
            </w:r>
          </w:p>
          <w:p w14:paraId="4AB42BD4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decyzji i pozwoleń. Ponadto ewentualnie wymagane raporty oddziaływania na środowisko</w:t>
            </w:r>
          </w:p>
          <w:p w14:paraId="7D024C76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powinny wskazać stanowiska chronionych roślin i zwierząt, co może być podstawą do</w:t>
            </w:r>
          </w:p>
          <w:p w14:paraId="5C3C5303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rozważenia wariantów alternatywnych”. Nie znajduje to w treści Prognozy uzasadnienia – nie</w:t>
            </w:r>
          </w:p>
          <w:p w14:paraId="11497595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wskazano parametrów przedsięwzięć, pozwalających na ustalenie, czy kwalifikują się do</w:t>
            </w:r>
          </w:p>
          <w:p w14:paraId="4A30804A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lastRenderedPageBreak/>
              <w:t>przedsięwzięć mogących znacząco oddziaływać na środowisko, a tym samym wymagają</w:t>
            </w:r>
          </w:p>
          <w:p w14:paraId="41B66256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uzyskania decyzji środowiskowych, tym bardziej przeprowadzenia oceny oddziaływania na</w:t>
            </w:r>
          </w:p>
          <w:p w14:paraId="0CE753B6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 xml:space="preserve">środowisko (z raportem </w:t>
            </w:r>
            <w:proofErr w:type="spellStart"/>
            <w:r w:rsidRPr="000F5E9E">
              <w:rPr>
                <w:sz w:val="20"/>
                <w:szCs w:val="20"/>
              </w:rPr>
              <w:t>ooś</w:t>
            </w:r>
            <w:proofErr w:type="spellEnd"/>
            <w:r w:rsidRPr="000F5E9E">
              <w:rPr>
                <w:sz w:val="20"/>
                <w:szCs w:val="20"/>
              </w:rPr>
              <w:t>). Tym samym proponowane rozwiązania, mające na celu</w:t>
            </w:r>
          </w:p>
          <w:p w14:paraId="2183381F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zapobieganie, ograniczenie lub kompensację przyrodniczą negatywnych oddziaływań na</w:t>
            </w:r>
          </w:p>
          <w:p w14:paraId="420CD048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środowisko w szczególności na cele i przedmiot ochrony obszarów natura 2000, cyt. „ W</w:t>
            </w:r>
          </w:p>
          <w:p w14:paraId="009F3DE4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celu zapewnienia zapobiegania lub ograniczenia negatywnego wpływu proponowanych</w:t>
            </w:r>
          </w:p>
          <w:p w14:paraId="7815FE3C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działań na środowisko należy wykonać szczegółowe raporty o oddziaływaniu na środowisko</w:t>
            </w:r>
          </w:p>
          <w:p w14:paraId="7EC73CA7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oraz przeprowadzić kompensację przyrodniczą, jeśli będzie wymagana. W przypadku</w:t>
            </w:r>
          </w:p>
          <w:p w14:paraId="3C6EDDF6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realizacji działań należałoby podjąć przede wszystkim następujące środki zapobiegające</w:t>
            </w:r>
          </w:p>
          <w:p w14:paraId="0445F39F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oraz ograniczające prawdopodobnie negatywne oddziaływanie na środowisko:</w:t>
            </w:r>
          </w:p>
          <w:p w14:paraId="0A9FD8A8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● zapewnienie wysokiego poziomu przebiegu procedur oceny oddziaływania na</w:t>
            </w:r>
          </w:p>
          <w:p w14:paraId="314759DB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 xml:space="preserve">środowisko dla poszczególnych przedsięwzięć </w:t>
            </w:r>
            <w:r w:rsidRPr="000F5E9E">
              <w:rPr>
                <w:sz w:val="20"/>
                <w:szCs w:val="20"/>
              </w:rPr>
              <w:lastRenderedPageBreak/>
              <w:t>stanowiących praktyczny wymiar realizacji</w:t>
            </w:r>
          </w:p>
          <w:p w14:paraId="194F0293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WPGO 2016;</w:t>
            </w:r>
          </w:p>
          <w:p w14:paraId="072276FB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● ścisły nadzór merytoryczny nad prawidłową realizacją GPR oraz miarodajny</w:t>
            </w:r>
          </w:p>
          <w:p w14:paraId="503B29CA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monitoring stanu środowiska;</w:t>
            </w:r>
          </w:p>
          <w:p w14:paraId="08BF037A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● zapewnienie zgodności wydawanych decyzji administracyjnych z zasadami ochrony</w:t>
            </w:r>
          </w:p>
          <w:p w14:paraId="22F511AD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środowiska;</w:t>
            </w:r>
          </w:p>
          <w:p w14:paraId="2EB3CFB9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● analiza informacji o stanie i ochronie środowiska.</w:t>
            </w:r>
          </w:p>
          <w:p w14:paraId="25481748" w14:textId="77777777" w:rsidR="00CE30B0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mogą okazać niemożliwe do realizacji.</w:t>
            </w:r>
          </w:p>
          <w:p w14:paraId="59B1F122" w14:textId="77777777" w:rsidR="00CE30B0" w:rsidRPr="000F5E9E" w:rsidRDefault="00CE30B0" w:rsidP="00CE30B0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W opinii tut. organu Prognoza wymaga uzupełnienia w zakresie ww. uwag, a wnioski</w:t>
            </w:r>
          </w:p>
          <w:p w14:paraId="1A7C863D" w14:textId="77777777" w:rsidR="00CE30B0" w:rsidRPr="000F5E9E" w:rsidRDefault="00CE30B0" w:rsidP="00CE30B0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z przeprowadzonej oceny wpływu na gatunki chronione powinny znaleźć się również w</w:t>
            </w:r>
          </w:p>
          <w:p w14:paraId="36368051" w14:textId="77777777" w:rsidR="00CE30B0" w:rsidRPr="000F5E9E" w:rsidRDefault="00CE30B0" w:rsidP="00CE30B0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tekście Programu. Niezależnie od powyższego przypominam, iż w przypadku konieczności</w:t>
            </w:r>
          </w:p>
          <w:p w14:paraId="63E57911" w14:textId="77777777" w:rsidR="00CE30B0" w:rsidRPr="000F5E9E" w:rsidRDefault="00CE30B0" w:rsidP="00CE30B0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realizacji zadań wynikających z GPR w sposób prowadzący do naruszania cyt. wyżej</w:t>
            </w:r>
          </w:p>
          <w:p w14:paraId="7562729D" w14:textId="77777777" w:rsidR="00CE30B0" w:rsidRPr="000F5E9E" w:rsidRDefault="00CE30B0" w:rsidP="00CE30B0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zakazu, należy uprzednio uzyskać stosowne zezwolenie wydawane w trybie art. 56 ustawy z</w:t>
            </w:r>
          </w:p>
          <w:p w14:paraId="322FC3CB" w14:textId="5CD3F163" w:rsidR="00125CB9" w:rsidRPr="00B70296" w:rsidRDefault="00CE30B0" w:rsidP="00CE30B0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 xml:space="preserve">dnia 16 kwietnia 2004 r. o ochronie przyrody (Dz. U. z 2023 r. poz. 1336, z </w:t>
            </w:r>
            <w:proofErr w:type="spellStart"/>
            <w:r w:rsidRPr="000F5E9E">
              <w:rPr>
                <w:sz w:val="20"/>
                <w:szCs w:val="20"/>
              </w:rPr>
              <w:t>późn</w:t>
            </w:r>
            <w:proofErr w:type="spellEnd"/>
            <w:r w:rsidRPr="000F5E9E">
              <w:rPr>
                <w:sz w:val="20"/>
                <w:szCs w:val="20"/>
              </w:rPr>
              <w:t>. zm.).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D7719BC" w14:textId="08B64045" w:rsidR="00125CB9" w:rsidRPr="00B70296" w:rsidRDefault="000F5E9E" w:rsidP="00B70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TAK</w:t>
            </w:r>
          </w:p>
        </w:tc>
        <w:tc>
          <w:tcPr>
            <w:tcW w:w="2535" w:type="dxa"/>
            <w:vAlign w:val="center"/>
          </w:tcPr>
          <w:p w14:paraId="0D233D15" w14:textId="441EA35D" w:rsidR="00125CB9" w:rsidRPr="00B70296" w:rsidRDefault="0003157C" w:rsidP="00B70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Uzupełniono Prognozę oraz dokument GPR w wskazane uwagi.</w:t>
            </w:r>
          </w:p>
        </w:tc>
      </w:tr>
      <w:tr w:rsidR="000F5E9E" w14:paraId="010BACE4" w14:textId="77777777" w:rsidTr="00CE30B0">
        <w:tc>
          <w:tcPr>
            <w:tcW w:w="480" w:type="dxa"/>
            <w:vAlign w:val="center"/>
          </w:tcPr>
          <w:p w14:paraId="302950AF" w14:textId="3B69B26C" w:rsidR="000F5E9E" w:rsidRPr="00B70296" w:rsidRDefault="00CE30B0" w:rsidP="00B70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340" w:type="dxa"/>
            <w:vAlign w:val="center"/>
          </w:tcPr>
          <w:p w14:paraId="3C09182D" w14:textId="6D049B03" w:rsidR="000F5E9E" w:rsidRPr="00B70296" w:rsidRDefault="00CE30B0" w:rsidP="00B70296">
            <w:pPr>
              <w:jc w:val="center"/>
              <w:rPr>
                <w:sz w:val="20"/>
                <w:szCs w:val="20"/>
              </w:rPr>
            </w:pPr>
            <w:r w:rsidRPr="00B70296">
              <w:rPr>
                <w:sz w:val="20"/>
                <w:szCs w:val="20"/>
              </w:rPr>
              <w:t>Regionalna Dyrekcja Ochrony Środowiska w Opolu</w:t>
            </w:r>
          </w:p>
        </w:tc>
        <w:tc>
          <w:tcPr>
            <w:tcW w:w="2289" w:type="dxa"/>
            <w:vAlign w:val="center"/>
          </w:tcPr>
          <w:p w14:paraId="48C587BE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Nawiązując do pisma nr WOOŚ.411.3.18.2024.PM Regionalnego Dyrektora Ochrony</w:t>
            </w:r>
          </w:p>
          <w:p w14:paraId="5CF5710B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Środowiska w Opolu z 06.06.2024 r. dot. stwierdzenia konieczności przeprowadzenia</w:t>
            </w:r>
          </w:p>
          <w:p w14:paraId="4EFE97D9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 xml:space="preserve">strategicznej oceny oddziaływania </w:t>
            </w:r>
            <w:r w:rsidRPr="000F5E9E">
              <w:rPr>
                <w:sz w:val="20"/>
                <w:szCs w:val="20"/>
              </w:rPr>
              <w:lastRenderedPageBreak/>
              <w:t>przedmiotowego dokumentu na środowisko, podtrzymuję</w:t>
            </w:r>
          </w:p>
          <w:p w14:paraId="18144C68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wyrażone w nim stanowisko co do zasadności uwzględnienia w treści GPR zapisów w</w:t>
            </w:r>
          </w:p>
          <w:p w14:paraId="5DC3ECD3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zakresie planowanych działań termomodernizacyjnych budynków lub prac remontowych</w:t>
            </w:r>
          </w:p>
          <w:p w14:paraId="6CEB0EA6" w14:textId="2D4AF08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dachu i/lub elewacji w aspekcie ochrony ptaków oraz nietoperzy i ich siedlisk oraz sposobu</w:t>
            </w:r>
          </w:p>
          <w:p w14:paraId="109DEA5F" w14:textId="77777777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realizacji działań związanych z zagospodarowaniem i pielęgnacją zieleni. Ponownie wnoszę</w:t>
            </w:r>
          </w:p>
          <w:p w14:paraId="43F13E94" w14:textId="1534FFED" w:rsidR="000F5E9E" w:rsidRPr="000F5E9E" w:rsidRDefault="000F5E9E" w:rsidP="000F5E9E">
            <w:pPr>
              <w:jc w:val="center"/>
              <w:rPr>
                <w:sz w:val="20"/>
                <w:szCs w:val="20"/>
              </w:rPr>
            </w:pPr>
            <w:r w:rsidRPr="000F5E9E">
              <w:rPr>
                <w:sz w:val="20"/>
                <w:szCs w:val="20"/>
              </w:rPr>
              <w:t>o zamieszczenie ww. zapisów w treści dokumentu GPR.</w:t>
            </w:r>
          </w:p>
        </w:tc>
        <w:tc>
          <w:tcPr>
            <w:tcW w:w="1418" w:type="dxa"/>
            <w:vAlign w:val="center"/>
          </w:tcPr>
          <w:p w14:paraId="18FA9181" w14:textId="59639B54" w:rsidR="000F5E9E" w:rsidRPr="00B70296" w:rsidRDefault="00CE30B0" w:rsidP="00B70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TAK</w:t>
            </w:r>
          </w:p>
        </w:tc>
        <w:tc>
          <w:tcPr>
            <w:tcW w:w="2535" w:type="dxa"/>
            <w:vAlign w:val="center"/>
          </w:tcPr>
          <w:p w14:paraId="5FACBE41" w14:textId="36CEE08E" w:rsidR="000F5E9E" w:rsidRPr="00B70296" w:rsidRDefault="0003157C" w:rsidP="00B70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Uzupełniono Prognozę oraz dokument GPR w wskazane uwagi.</w:t>
            </w:r>
          </w:p>
        </w:tc>
      </w:tr>
    </w:tbl>
    <w:p w14:paraId="72543FD7" w14:textId="12E969AB" w:rsidR="00125CB9" w:rsidRDefault="00125CB9" w:rsidP="00125CB9">
      <w:pPr>
        <w:jc w:val="center"/>
        <w:rPr>
          <w:sz w:val="18"/>
          <w:szCs w:val="18"/>
        </w:rPr>
      </w:pPr>
      <w:r w:rsidRPr="00125CB9">
        <w:rPr>
          <w:sz w:val="18"/>
          <w:szCs w:val="18"/>
        </w:rPr>
        <w:t>Źródło: Opracowanie własne.</w:t>
      </w:r>
    </w:p>
    <w:p w14:paraId="51830450" w14:textId="4CE0AC71" w:rsidR="00805615" w:rsidRDefault="00805615" w:rsidP="00805615">
      <w:r>
        <w:t>Podczas konsultacji społecznych nie zgłoszono innych uwag.</w:t>
      </w:r>
    </w:p>
    <w:p w14:paraId="783D0F45" w14:textId="503D2C17" w:rsidR="00125CB9" w:rsidRDefault="00125CB9" w:rsidP="00E36CB5">
      <w:pPr>
        <w:pStyle w:val="Nagwek1"/>
      </w:pPr>
      <w:bookmarkStart w:id="18" w:name="_Toc172033687"/>
      <w:bookmarkStart w:id="19" w:name="_Toc172033688"/>
      <w:bookmarkEnd w:id="18"/>
      <w:r>
        <w:t xml:space="preserve">Wyniki postępowania dotyczącego transgranicznego oddziaływania </w:t>
      </w:r>
      <w:r w:rsidR="00E36CB5">
        <w:t>na </w:t>
      </w:r>
      <w:r>
        <w:t>środowisko</w:t>
      </w:r>
      <w:bookmarkEnd w:id="19"/>
    </w:p>
    <w:p w14:paraId="604EED9D" w14:textId="55D155D5" w:rsidR="00125CB9" w:rsidRDefault="00125CB9" w:rsidP="00125CB9">
      <w:pPr>
        <w:jc w:val="both"/>
      </w:pPr>
      <w:r>
        <w:t xml:space="preserve">Zgodnie z przepisami zawartymi w ustawie z dnia 3 października 2008 r. o udostępnianiu informacji </w:t>
      </w:r>
      <w:r w:rsidR="00E36CB5">
        <w:t>o </w:t>
      </w:r>
      <w:r>
        <w:t xml:space="preserve">środowisku i jego ochronie, udziale społeczeństwa w ochronie środowiska oraz o ocenach oddziaływania na środowisko, z rozdziału 3, działu VI dotyczącego postępowania w sprawie transgranicznego oddziaływania pochodzącego z terytorium Rzeczypospolitej Polskiej w przypadku projektów polityk, strategii, planów i programów, opracowywany dokument nie będzie powodował oddziaływania transgranicznego. </w:t>
      </w:r>
    </w:p>
    <w:p w14:paraId="1FD9B72A" w14:textId="520D59C3" w:rsidR="00125CB9" w:rsidRDefault="00125CB9" w:rsidP="00125CB9">
      <w:pPr>
        <w:jc w:val="both"/>
      </w:pPr>
      <w:r>
        <w:t xml:space="preserve">Ustalenia </w:t>
      </w:r>
      <w:r w:rsidR="007A5672">
        <w:t xml:space="preserve">Gminnego Programu Rewitalizacji Gminy </w:t>
      </w:r>
      <w:r w:rsidR="0003157C">
        <w:t>Gorzów Śląski</w:t>
      </w:r>
      <w:r w:rsidR="007A5672">
        <w:t xml:space="preserve"> na lata 2024-2030 </w:t>
      </w:r>
      <w:r>
        <w:t xml:space="preserve">obejmują zadania, które realizowane będą na obszarze </w:t>
      </w:r>
      <w:r w:rsidR="007A5672">
        <w:t xml:space="preserve">gminy </w:t>
      </w:r>
      <w:r w:rsidR="0003157C">
        <w:t>Gorzów Śląski</w:t>
      </w:r>
      <w:r>
        <w:t>, a zasięg ich oddziaływania na środowisko będzie miał przede wszystkim charakter miejscowy, lokalny lub regionalny. Wobec tego, dokument ten nie musi być poddany procedurze transgranicznej oceny oddziaływania na środowisko.</w:t>
      </w:r>
    </w:p>
    <w:p w14:paraId="6157C721" w14:textId="7F313052" w:rsidR="007A5672" w:rsidRDefault="007A5672" w:rsidP="00125CB9">
      <w:pPr>
        <w:jc w:val="both"/>
      </w:pPr>
      <w:r>
        <w:t>Zatem a</w:t>
      </w:r>
      <w:r w:rsidRPr="007A5672">
        <w:t xml:space="preserve">naliza projektu </w:t>
      </w:r>
      <w:r>
        <w:t xml:space="preserve">Gminnego Programu Rewitalizacji Gminy </w:t>
      </w:r>
      <w:r w:rsidR="0003157C">
        <w:t>Gorzów Śląski</w:t>
      </w:r>
      <w:r>
        <w:t xml:space="preserve"> na lata 2024-2030 </w:t>
      </w:r>
      <w:r w:rsidRPr="007A5672">
        <w:t>nie wykazała potencjalnego oddziaływania środowiskowego o charakterze transgranicznym wynikającego z realizacji przyjętych w dokumencie celów i założeń.</w:t>
      </w:r>
    </w:p>
    <w:p w14:paraId="23477917" w14:textId="3521B97B" w:rsidR="00125CB9" w:rsidRPr="000A08DE" w:rsidRDefault="000A08DE" w:rsidP="00E36CB5">
      <w:pPr>
        <w:pStyle w:val="Nagwek1"/>
      </w:pPr>
      <w:bookmarkStart w:id="20" w:name="_Toc172033689"/>
      <w:r w:rsidRPr="000A08DE">
        <w:lastRenderedPageBreak/>
        <w:t xml:space="preserve">Propozycje dotyczące metod i </w:t>
      </w:r>
      <w:r w:rsidRPr="00E36CB5">
        <w:t>częstotliwości</w:t>
      </w:r>
      <w:r w:rsidRPr="000A08DE">
        <w:t xml:space="preserve"> przeprowadzania monitoringu </w:t>
      </w:r>
      <w:r w:rsidR="00E36CB5" w:rsidRPr="000A08DE">
        <w:t>i</w:t>
      </w:r>
      <w:r w:rsidR="00E36CB5">
        <w:t> </w:t>
      </w:r>
      <w:r w:rsidRPr="000A08DE">
        <w:t>skutków realizacji postanowień dokumentu.</w:t>
      </w:r>
      <w:bookmarkEnd w:id="20"/>
    </w:p>
    <w:p w14:paraId="3BC63689" w14:textId="340C1F71" w:rsidR="000A08DE" w:rsidRDefault="00E4305F" w:rsidP="000A08DE">
      <w:pPr>
        <w:jc w:val="both"/>
      </w:pPr>
      <w:r>
        <w:t xml:space="preserve">Monitorowanie i ocena w ramach </w:t>
      </w:r>
      <w:r w:rsidR="007F26BF">
        <w:t xml:space="preserve">Gminnego Programu Rewitalizacji Gminy </w:t>
      </w:r>
      <w:r w:rsidR="0003157C">
        <w:t>Gorzów Śląski</w:t>
      </w:r>
      <w:r w:rsidR="007F26BF">
        <w:t xml:space="preserve"> na lata 2024-2030 </w:t>
      </w:r>
      <w:r>
        <w:t xml:space="preserve">stanowią istotne komponenty gwarantujące skuteczność i efektywność działań mających na celu poprawę warunków życia lokalnej społeczności. Wskazane procesy umożliwiają monitorowanie postępów w realizacji poszczególnych projektów rewitalizacyjnych, co pozwala szybko identyfikować potencjalne opóźnienia lub problemy, a następnie podejmować odpowiednie kroki naprawcze. Regularna ocena Programu rewitalizacji jest kluczowa dla dostosowywania strategii do aktualnej sytuacji. W przypadku, gdy pewne działania nie przynoszą oczekiwanych rezultatów, istnieje możliwość wprowadzenia zmian lub skupienia się na innych obszarach, co przyczynia się do skutecznego osiągania celów programu. Procesy monitorowania i oceny angażują miejscową społeczność w proces rewitalizacji, ponieważ regularne informowanie mieszkańców o postępach i wynikach zwiększa zaufanie i uczestnictwo społeczności w podejmowaniu decyzji dotyczących rewitalizacji. Ocena skuteczności programu rewitalizacji umożliwia także optymalizację alokacji środków finansowych. Monitorowanie i ocena są niezbędne do zapewnienia zrównoważonego rozwoju społeczności. Dzięki regularnej ocenie możliwe jest uniknięcie sytuacji, w której pewne obszary są nadmiernie rozwijane kosztem innych, co przyczynia się do osiągnięcia zrównoważonego rozwoju społecznego </w:t>
      </w:r>
      <w:r w:rsidR="00E36CB5">
        <w:t>i </w:t>
      </w:r>
      <w:r>
        <w:t xml:space="preserve">przestrzennego. Planuje się przeprowadzenie analizy postępu w osiąganiu zamierzonych celów, by dokonać oceny ich skuteczności. Zespół ds. Rewitalizacji we współpracy z </w:t>
      </w:r>
      <w:r w:rsidR="0003157C">
        <w:t>Urzędem Miejskim w Gorzowie Śląskim</w:t>
      </w:r>
      <w:r>
        <w:t xml:space="preserve"> będzie corocznie przygotowywał raport monitorujący, a raport za dany rok będzie gotowy </w:t>
      </w:r>
      <w:r w:rsidR="00E36CB5">
        <w:t>do 30 </w:t>
      </w:r>
      <w:r>
        <w:t>kwietnia następnego roku kalendarzowego.</w:t>
      </w:r>
    </w:p>
    <w:p w14:paraId="5761DD47" w14:textId="3727119B" w:rsidR="00E4305F" w:rsidRDefault="00E4305F" w:rsidP="000A08DE">
      <w:pPr>
        <w:jc w:val="both"/>
      </w:pPr>
      <w:r>
        <w:t>Na potrzeby dokumentu opracowano zestaw wskaźników mających na celu monitorowanie wdrożenia postanowień dokumentu.</w:t>
      </w:r>
    </w:p>
    <w:p w14:paraId="2459B7C2" w14:textId="1D2C162A" w:rsidR="00E4305F" w:rsidRDefault="00E4305F" w:rsidP="00E36CB5">
      <w:pPr>
        <w:pStyle w:val="Nagwek1"/>
      </w:pPr>
      <w:bookmarkStart w:id="21" w:name="_Toc172033690"/>
      <w:r>
        <w:t>Uzasadnienie wyboru przyjętego dokumentu w odniesieniu do rozpatrywanych rozwiązań alternatywnych.</w:t>
      </w:r>
      <w:bookmarkEnd w:id="21"/>
    </w:p>
    <w:p w14:paraId="356C8B2D" w14:textId="29BD062E" w:rsidR="000F19B4" w:rsidRDefault="00E4305F" w:rsidP="000A08DE">
      <w:pPr>
        <w:jc w:val="both"/>
      </w:pPr>
      <w:r>
        <w:t xml:space="preserve">Ustawa o udostępnianiu informacji o środowisku i jego ochronie, udziale społeczeństwa w ochronie środowiska oraz o ocenach oddziaływania na środowisko (art. 51 ust. 2 pkt. 3b) nakłada obowiązek przedstawienia w prognozie oddziaływania na środowisko, rozwiązań alternatywnych do rozwiązań zawartych w projekcie dokumentu. Do zaproponowanych rozwiązań należy podać uzasadnienie ich wyboru oraz opis metod dokonania oceny prowadzącej do tego wyboru. Rozwiązania zaproponowane w projekcie </w:t>
      </w:r>
      <w:r w:rsidR="000F19B4">
        <w:t xml:space="preserve">Gminnego Programu Rewitalizacji Gminy </w:t>
      </w:r>
      <w:r w:rsidR="0003157C">
        <w:t>Gorzów Śląski</w:t>
      </w:r>
      <w:r w:rsidR="000F19B4">
        <w:t xml:space="preserve"> na lata 2024-2030</w:t>
      </w:r>
      <w:r>
        <w:t xml:space="preserve"> są dobrane optymalnie, aby zapewnić zapobieganie lub ograniczenie negatywnego wpływu proponowanych działań na środowisko.</w:t>
      </w:r>
    </w:p>
    <w:p w14:paraId="7E0A8C95" w14:textId="495795E2" w:rsidR="00E4305F" w:rsidRDefault="00E4305F" w:rsidP="000A08DE">
      <w:pPr>
        <w:jc w:val="both"/>
      </w:pPr>
      <w:r>
        <w:t xml:space="preserve">Jednak istnieje możliwość, iż realizacja niektórych z zaplanowanych zadań będzie wymagać wykonania szczegółowych raportów o oddziaływaniu na środowisko oraz przeprowadzenia kompensacji przyrodniczej. W przypadku realizacji działań wskazanych w </w:t>
      </w:r>
      <w:r w:rsidR="000F19B4">
        <w:t xml:space="preserve">Gminnym Programie Rewitalizacji Gminy </w:t>
      </w:r>
      <w:r w:rsidR="0048150D">
        <w:t>Gorzów Śląski</w:t>
      </w:r>
      <w:r w:rsidR="000F19B4">
        <w:t xml:space="preserve"> na lata 2024-2030</w:t>
      </w:r>
      <w:r>
        <w:t>, należałoby podjąć przede wszystkim następujące środki zapobiegające oraz ograniczające prawdopodobnie negatywne oddziaływanie na środowisko:</w:t>
      </w:r>
    </w:p>
    <w:p w14:paraId="461F9A05" w14:textId="0C867520" w:rsidR="000F19B4" w:rsidRDefault="000F19B4" w:rsidP="00587EE1">
      <w:pPr>
        <w:pStyle w:val="podp"/>
      </w:pPr>
      <w:r>
        <w:t xml:space="preserve">zapewnienie wysokiego poziomu przebiegu procedur oceny oddziaływania na środowisko dla poszczególnych przedsięwzięć stanowiących praktyczny wymiar realizacji </w:t>
      </w:r>
      <w:r w:rsidR="00922DF7">
        <w:t xml:space="preserve">Gminnego Programu Rewitalizacji Gminy </w:t>
      </w:r>
      <w:r w:rsidR="0048150D">
        <w:t>Gorzów Śląski</w:t>
      </w:r>
      <w:r w:rsidR="00922DF7">
        <w:t xml:space="preserve"> na lata 2024-2030</w:t>
      </w:r>
      <w:r>
        <w:t xml:space="preserve">; </w:t>
      </w:r>
    </w:p>
    <w:p w14:paraId="3E1D7464" w14:textId="2DF05BDA" w:rsidR="000F19B4" w:rsidRDefault="000F19B4" w:rsidP="00587EE1">
      <w:pPr>
        <w:pStyle w:val="podp"/>
      </w:pPr>
      <w:r>
        <w:lastRenderedPageBreak/>
        <w:t xml:space="preserve">ścisły nadzór merytoryczny nad prawidłową realizacją </w:t>
      </w:r>
      <w:r w:rsidR="00922DF7">
        <w:t xml:space="preserve">Gminnego Programu Realizacji Gminy </w:t>
      </w:r>
      <w:r w:rsidR="0048150D">
        <w:t>Gorzów Śląski</w:t>
      </w:r>
      <w:r w:rsidR="00922DF7">
        <w:t xml:space="preserve"> na lata 2024-2030</w:t>
      </w:r>
      <w:r>
        <w:t xml:space="preserve"> oraz miarodajny monitoring </w:t>
      </w:r>
      <w:r w:rsidR="00855E6D">
        <w:t>wskaźników</w:t>
      </w:r>
      <w:r>
        <w:t xml:space="preserve">; </w:t>
      </w:r>
    </w:p>
    <w:p w14:paraId="272DC47B" w14:textId="3BAC401B" w:rsidR="000F19B4" w:rsidRDefault="000F19B4" w:rsidP="00587EE1">
      <w:pPr>
        <w:pStyle w:val="podp"/>
      </w:pPr>
      <w:r>
        <w:t xml:space="preserve">ścisła egzekucja zapisów określonych w dokumentach na szczeblu </w:t>
      </w:r>
      <w:r w:rsidR="00922DF7">
        <w:t>lokalnym oraz regionalnym</w:t>
      </w:r>
      <w:r>
        <w:t xml:space="preserve">; </w:t>
      </w:r>
    </w:p>
    <w:p w14:paraId="7F2BC7EF" w14:textId="75884E0A" w:rsidR="000F19B4" w:rsidRDefault="000F19B4" w:rsidP="00587EE1">
      <w:pPr>
        <w:pStyle w:val="podp"/>
      </w:pPr>
      <w:r>
        <w:t xml:space="preserve">analiza informacji o stanie i ochronie środowiska. </w:t>
      </w:r>
    </w:p>
    <w:p w14:paraId="62F370CC" w14:textId="27A4FA87" w:rsidR="000F19B4" w:rsidRDefault="000F19B4" w:rsidP="000A08DE">
      <w:pPr>
        <w:jc w:val="both"/>
      </w:pPr>
      <w:r>
        <w:t xml:space="preserve">Rozwiązania alternatywne dla działań mogących negatywnie oddziaływać na środowisko mogą dotyczyć: </w:t>
      </w:r>
    </w:p>
    <w:p w14:paraId="6AB11CA6" w14:textId="3447695B" w:rsidR="000F19B4" w:rsidRDefault="000F19B4" w:rsidP="00587EE1">
      <w:pPr>
        <w:pStyle w:val="podp"/>
      </w:pPr>
      <w:r>
        <w:t xml:space="preserve">innej lokalizacji (warianty lokalizacji), </w:t>
      </w:r>
    </w:p>
    <w:p w14:paraId="5DC6D98C" w14:textId="5367B80D" w:rsidR="000F19B4" w:rsidRDefault="000F19B4" w:rsidP="00587EE1">
      <w:pPr>
        <w:pStyle w:val="podp"/>
      </w:pPr>
      <w:r>
        <w:t xml:space="preserve">innego sposobu prowadzenia inwestycji (warianty konstrukcyjne i technologiczne), </w:t>
      </w:r>
    </w:p>
    <w:p w14:paraId="571BB1B3" w14:textId="1C0A8237" w:rsidR="000F19B4" w:rsidRDefault="000F19B4" w:rsidP="00587EE1">
      <w:pPr>
        <w:pStyle w:val="podp"/>
      </w:pPr>
      <w:r>
        <w:t xml:space="preserve">innego sposobu zarządzania (warianty organizacyjne), </w:t>
      </w:r>
    </w:p>
    <w:p w14:paraId="3072C796" w14:textId="4BF22078" w:rsidR="000F19B4" w:rsidRPr="00125CB9" w:rsidRDefault="000F19B4" w:rsidP="00587EE1">
      <w:pPr>
        <w:pStyle w:val="podp"/>
      </w:pPr>
      <w:r>
        <w:t>wariantu niezrealizowania inwestycji, tzw. „opcja zerowa”</w:t>
      </w:r>
    </w:p>
    <w:sectPr w:rsidR="000F19B4" w:rsidRPr="00125CB9" w:rsidSect="003A212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351C5" w14:textId="77777777" w:rsidR="008B2CD3" w:rsidRDefault="008B2CD3" w:rsidP="008E3ADF">
      <w:pPr>
        <w:spacing w:after="0" w:line="240" w:lineRule="auto"/>
      </w:pPr>
      <w:r>
        <w:separator/>
      </w:r>
    </w:p>
  </w:endnote>
  <w:endnote w:type="continuationSeparator" w:id="0">
    <w:p w14:paraId="113BAE2D" w14:textId="77777777" w:rsidR="008B2CD3" w:rsidRDefault="008B2CD3" w:rsidP="008E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2943118"/>
      <w:docPartObj>
        <w:docPartGallery w:val="Page Numbers (Bottom of Page)"/>
        <w:docPartUnique/>
      </w:docPartObj>
    </w:sdtPr>
    <w:sdtContent>
      <w:p w14:paraId="58CA5721" w14:textId="77777777" w:rsidR="00495488" w:rsidRDefault="00495488" w:rsidP="00587EE1">
        <w:pPr>
          <w:pStyle w:val="Stopka"/>
          <w:pBdr>
            <w:top w:val="single" w:sz="4" w:space="1" w:color="auto"/>
          </w:pBdr>
          <w:jc w:val="center"/>
        </w:pPr>
      </w:p>
      <w:p w14:paraId="17693692" w14:textId="4D0F234E" w:rsidR="00495488" w:rsidRDefault="00495488" w:rsidP="00587E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A41F1" w14:textId="77777777" w:rsidR="008B2CD3" w:rsidRDefault="008B2CD3" w:rsidP="008E3ADF">
      <w:pPr>
        <w:spacing w:after="0" w:line="240" w:lineRule="auto"/>
      </w:pPr>
      <w:r>
        <w:separator/>
      </w:r>
    </w:p>
  </w:footnote>
  <w:footnote w:type="continuationSeparator" w:id="0">
    <w:p w14:paraId="3D9F87A8" w14:textId="77777777" w:rsidR="008B2CD3" w:rsidRDefault="008B2CD3" w:rsidP="008E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EB151" w14:textId="549E29E7" w:rsidR="003A2125" w:rsidRDefault="003A2125" w:rsidP="00495488">
    <w:pPr>
      <w:pStyle w:val="Nagwek"/>
      <w:pBdr>
        <w:bottom w:val="single" w:sz="4" w:space="1" w:color="auto"/>
      </w:pBdr>
      <w:jc w:val="center"/>
      <w:rPr>
        <w:i/>
        <w:iCs/>
        <w:color w:val="000000" w:themeColor="text1"/>
        <w:sz w:val="20"/>
        <w:szCs w:val="20"/>
      </w:rPr>
    </w:pPr>
    <w:r w:rsidRPr="00587EE1">
      <w:rPr>
        <w:i/>
        <w:iCs/>
        <w:color w:val="000000" w:themeColor="text1"/>
        <w:sz w:val="20"/>
        <w:szCs w:val="20"/>
      </w:rPr>
      <w:t>Podsumowanie wraz z uzasadnieniem</w:t>
    </w:r>
  </w:p>
  <w:p w14:paraId="44FF5B2A" w14:textId="77777777" w:rsidR="00495488" w:rsidRPr="00587EE1" w:rsidRDefault="00495488" w:rsidP="00587EE1">
    <w:pPr>
      <w:pStyle w:val="Nagwek"/>
      <w:pBdr>
        <w:bottom w:val="single" w:sz="4" w:space="1" w:color="auto"/>
      </w:pBdr>
      <w:jc w:val="center"/>
      <w:rPr>
        <w:i/>
        <w:iCs/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06E80"/>
    <w:multiLevelType w:val="hybridMultilevel"/>
    <w:tmpl w:val="C7080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65C1"/>
    <w:multiLevelType w:val="hybridMultilevel"/>
    <w:tmpl w:val="B2B20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51B5"/>
    <w:multiLevelType w:val="multilevel"/>
    <w:tmpl w:val="85DE3DCA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9345EF"/>
    <w:multiLevelType w:val="hybridMultilevel"/>
    <w:tmpl w:val="58644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75290"/>
    <w:multiLevelType w:val="hybridMultilevel"/>
    <w:tmpl w:val="96107D02"/>
    <w:lvl w:ilvl="0" w:tplc="37F8A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27B55"/>
    <w:multiLevelType w:val="hybridMultilevel"/>
    <w:tmpl w:val="8B223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F7A97"/>
    <w:multiLevelType w:val="hybridMultilevel"/>
    <w:tmpl w:val="78BAD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D7C43"/>
    <w:multiLevelType w:val="hybridMultilevel"/>
    <w:tmpl w:val="C0A2A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A604C"/>
    <w:multiLevelType w:val="multilevel"/>
    <w:tmpl w:val="FB0C7EC4"/>
    <w:lvl w:ilvl="0">
      <w:start w:val="1"/>
      <w:numFmt w:val="bullet"/>
      <w:pStyle w:val="podp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F11B2B"/>
    <w:multiLevelType w:val="hybridMultilevel"/>
    <w:tmpl w:val="776E3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2471B"/>
    <w:multiLevelType w:val="multilevel"/>
    <w:tmpl w:val="B7EC4B42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8ED7338"/>
    <w:multiLevelType w:val="hybridMultilevel"/>
    <w:tmpl w:val="A79A6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B6D03"/>
    <w:multiLevelType w:val="hybridMultilevel"/>
    <w:tmpl w:val="941A2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185701">
    <w:abstractNumId w:val="10"/>
  </w:num>
  <w:num w:numId="2" w16cid:durableId="208613696">
    <w:abstractNumId w:val="4"/>
  </w:num>
  <w:num w:numId="3" w16cid:durableId="1713531004">
    <w:abstractNumId w:val="3"/>
  </w:num>
  <w:num w:numId="4" w16cid:durableId="1318728558">
    <w:abstractNumId w:val="6"/>
  </w:num>
  <w:num w:numId="5" w16cid:durableId="1364406956">
    <w:abstractNumId w:val="2"/>
  </w:num>
  <w:num w:numId="6" w16cid:durableId="1462840891">
    <w:abstractNumId w:val="8"/>
  </w:num>
  <w:num w:numId="7" w16cid:durableId="675038064">
    <w:abstractNumId w:val="7"/>
  </w:num>
  <w:num w:numId="8" w16cid:durableId="767233324">
    <w:abstractNumId w:val="0"/>
  </w:num>
  <w:num w:numId="9" w16cid:durableId="1022852534">
    <w:abstractNumId w:val="1"/>
  </w:num>
  <w:num w:numId="10" w16cid:durableId="2019497577">
    <w:abstractNumId w:val="12"/>
  </w:num>
  <w:num w:numId="11" w16cid:durableId="1210149749">
    <w:abstractNumId w:val="5"/>
  </w:num>
  <w:num w:numId="12" w16cid:durableId="1328748651">
    <w:abstractNumId w:val="9"/>
  </w:num>
  <w:num w:numId="13" w16cid:durableId="634260650">
    <w:abstractNumId w:val="11"/>
  </w:num>
  <w:num w:numId="14" w16cid:durableId="2020157818">
    <w:abstractNumId w:val="10"/>
  </w:num>
  <w:num w:numId="15" w16cid:durableId="455953443">
    <w:abstractNumId w:val="10"/>
  </w:num>
  <w:num w:numId="16" w16cid:durableId="990332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FE"/>
    <w:rsid w:val="0003157C"/>
    <w:rsid w:val="0006499B"/>
    <w:rsid w:val="00077223"/>
    <w:rsid w:val="0008326E"/>
    <w:rsid w:val="000A08DE"/>
    <w:rsid w:val="000F19B4"/>
    <w:rsid w:val="000F5E9E"/>
    <w:rsid w:val="00102983"/>
    <w:rsid w:val="00125CB9"/>
    <w:rsid w:val="00155FA8"/>
    <w:rsid w:val="00184E90"/>
    <w:rsid w:val="001862D8"/>
    <w:rsid w:val="0024360F"/>
    <w:rsid w:val="002E13BE"/>
    <w:rsid w:val="002F12C5"/>
    <w:rsid w:val="002F2992"/>
    <w:rsid w:val="00364E5F"/>
    <w:rsid w:val="003A2125"/>
    <w:rsid w:val="003A6E2B"/>
    <w:rsid w:val="003F2232"/>
    <w:rsid w:val="00457A50"/>
    <w:rsid w:val="00460553"/>
    <w:rsid w:val="0048150D"/>
    <w:rsid w:val="00494724"/>
    <w:rsid w:val="00495488"/>
    <w:rsid w:val="00532180"/>
    <w:rsid w:val="00587EE1"/>
    <w:rsid w:val="005C53FE"/>
    <w:rsid w:val="006910DC"/>
    <w:rsid w:val="006979AF"/>
    <w:rsid w:val="007206FE"/>
    <w:rsid w:val="00745E2F"/>
    <w:rsid w:val="00787953"/>
    <w:rsid w:val="007A5672"/>
    <w:rsid w:val="007B4E5E"/>
    <w:rsid w:val="007F26BF"/>
    <w:rsid w:val="00805615"/>
    <w:rsid w:val="00854B52"/>
    <w:rsid w:val="00855E6D"/>
    <w:rsid w:val="008822B3"/>
    <w:rsid w:val="008B2CD3"/>
    <w:rsid w:val="008E3ADF"/>
    <w:rsid w:val="00922DF7"/>
    <w:rsid w:val="009335A6"/>
    <w:rsid w:val="00940504"/>
    <w:rsid w:val="0096792E"/>
    <w:rsid w:val="009851A7"/>
    <w:rsid w:val="00A37AA2"/>
    <w:rsid w:val="00A80A56"/>
    <w:rsid w:val="00AD0B49"/>
    <w:rsid w:val="00AE7BAF"/>
    <w:rsid w:val="00B50236"/>
    <w:rsid w:val="00B70296"/>
    <w:rsid w:val="00B87E32"/>
    <w:rsid w:val="00B94B39"/>
    <w:rsid w:val="00BA7E1F"/>
    <w:rsid w:val="00BB33C7"/>
    <w:rsid w:val="00BB65CD"/>
    <w:rsid w:val="00BC0335"/>
    <w:rsid w:val="00CE30B0"/>
    <w:rsid w:val="00D35B20"/>
    <w:rsid w:val="00D37F1D"/>
    <w:rsid w:val="00D53594"/>
    <w:rsid w:val="00D61757"/>
    <w:rsid w:val="00D6269E"/>
    <w:rsid w:val="00D7089D"/>
    <w:rsid w:val="00D72BDC"/>
    <w:rsid w:val="00DA55B3"/>
    <w:rsid w:val="00DB2990"/>
    <w:rsid w:val="00E147EB"/>
    <w:rsid w:val="00E3604E"/>
    <w:rsid w:val="00E36CB5"/>
    <w:rsid w:val="00E4305F"/>
    <w:rsid w:val="00E45CCD"/>
    <w:rsid w:val="00E80189"/>
    <w:rsid w:val="00EA26E0"/>
    <w:rsid w:val="00F274FE"/>
    <w:rsid w:val="00F57E4E"/>
    <w:rsid w:val="00F8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76825"/>
  <w15:chartTrackingRefBased/>
  <w15:docId w15:val="{7DB97C3B-D9C5-4AFF-B65A-17A2121B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5488"/>
    <w:pPr>
      <w:keepNext/>
      <w:keepLines/>
      <w:numPr>
        <w:numId w:val="1"/>
      </w:numPr>
      <w:tabs>
        <w:tab w:val="left" w:pos="993"/>
      </w:tabs>
      <w:spacing w:before="600" w:after="240"/>
      <w:ind w:left="992" w:hanging="635"/>
      <w:jc w:val="both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495488"/>
    <w:pPr>
      <w:numPr>
        <w:ilvl w:val="1"/>
      </w:numPr>
      <w:tabs>
        <w:tab w:val="clear" w:pos="993"/>
        <w:tab w:val="left" w:pos="1418"/>
      </w:tabs>
      <w:ind w:left="1418" w:hanging="709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ADF"/>
  </w:style>
  <w:style w:type="paragraph" w:styleId="Stopka">
    <w:name w:val="footer"/>
    <w:basedOn w:val="Normalny"/>
    <w:link w:val="StopkaZnak"/>
    <w:uiPriority w:val="99"/>
    <w:unhideWhenUsed/>
    <w:rsid w:val="008E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ADF"/>
  </w:style>
  <w:style w:type="character" w:customStyle="1" w:styleId="Nagwek1Znak">
    <w:name w:val="Nagłówek 1 Znak"/>
    <w:basedOn w:val="Domylnaczcionkaakapitu"/>
    <w:link w:val="Nagwek1"/>
    <w:uiPriority w:val="9"/>
    <w:rsid w:val="00495488"/>
    <w:rPr>
      <w:rFonts w:eastAsiaTheme="majorEastAsia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D72B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79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499B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125CB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125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F19B4"/>
    <w:pPr>
      <w:spacing w:before="240" w:after="0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495488"/>
    <w:pPr>
      <w:tabs>
        <w:tab w:val="left" w:pos="709"/>
        <w:tab w:val="right" w:leader="dot" w:pos="9062"/>
      </w:tabs>
      <w:spacing w:after="100"/>
      <w:ind w:left="709" w:hanging="709"/>
    </w:pPr>
  </w:style>
  <w:style w:type="paragraph" w:styleId="Poprawka">
    <w:name w:val="Revision"/>
    <w:hidden/>
    <w:uiPriority w:val="99"/>
    <w:semiHidden/>
    <w:rsid w:val="00AD0B49"/>
    <w:pPr>
      <w:spacing w:after="0" w:line="240" w:lineRule="auto"/>
    </w:pPr>
  </w:style>
  <w:style w:type="paragraph" w:customStyle="1" w:styleId="podp">
    <w:name w:val="podp"/>
    <w:basedOn w:val="Akapitzlist"/>
    <w:link w:val="podpZnak"/>
    <w:qFormat/>
    <w:rsid w:val="00E36CB5"/>
    <w:pPr>
      <w:numPr>
        <w:numId w:val="6"/>
      </w:numPr>
      <w:suppressAutoHyphens/>
      <w:spacing w:before="160" w:line="249" w:lineRule="auto"/>
      <w:contextualSpacing w:val="0"/>
      <w:jc w:val="both"/>
    </w:pPr>
    <w:rPr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36CB5"/>
  </w:style>
  <w:style w:type="character" w:customStyle="1" w:styleId="podpZnak">
    <w:name w:val="podp Znak"/>
    <w:basedOn w:val="AkapitzlistZnak"/>
    <w:link w:val="podp"/>
    <w:rsid w:val="00E36CB5"/>
    <w:rPr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6C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6C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6C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C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CB5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95488"/>
    <w:rPr>
      <w:rFonts w:eastAsiaTheme="majorEastAsia" w:cstheme="majorBidi"/>
      <w:b/>
      <w:color w:val="000000" w:themeColor="text1"/>
      <w:sz w:val="24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495488"/>
    <w:pPr>
      <w:tabs>
        <w:tab w:val="left" w:pos="709"/>
        <w:tab w:val="right" w:leader="dot" w:pos="9062"/>
      </w:tabs>
      <w:spacing w:after="100"/>
      <w:ind w:left="709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eoserwis.gdos.gov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fop.gdos.gov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www.gov.pl/web/rdos-opole/regionalna-rada-ochrony-przyrod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0F547-8EAA-4BBD-BED3-FB24DBDF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4000</Words>
  <Characters>24001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Glenc</dc:creator>
  <cp:keywords/>
  <dc:description/>
  <cp:lastModifiedBy>Kamil Surowiec</cp:lastModifiedBy>
  <cp:revision>2</cp:revision>
  <dcterms:created xsi:type="dcterms:W3CDTF">2024-09-20T07:10:00Z</dcterms:created>
  <dcterms:modified xsi:type="dcterms:W3CDTF">2024-09-20T07:10:00Z</dcterms:modified>
</cp:coreProperties>
</file>